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364EC0" w:rsidRDefault="00904D46" w:rsidP="00315F7E">
      <w:pPr>
        <w:shd w:val="clear" w:color="auto" w:fill="FFFFFF"/>
        <w:spacing w:after="0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.55pt;margin-top:21.1pt;width:785.8pt;height:572.5pt;z-index:251659264" filled="f" fillcolor="#ffc" stroked="f">
            <v:textbox>
              <w:txbxContent>
                <w:p w:rsidR="00904D46" w:rsidRPr="008C3687" w:rsidRDefault="00904D46" w:rsidP="00904D46">
                  <w:pPr>
                    <w:spacing w:after="0"/>
                    <w:jc w:val="center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8"/>
                      <w:szCs w:val="28"/>
                      <w:lang w:eastAsia="ru-RU"/>
                    </w:rPr>
                  </w:pPr>
                  <w:r w:rsidRPr="008C3687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>ТЕХНОЛОГИЯ «ГЕОКЕШИНГ» В РАБОТЕ С ДЕТЬМИ</w:t>
                  </w:r>
                </w:p>
                <w:p w:rsidR="00904D46" w:rsidRPr="008C3687" w:rsidRDefault="00904D46" w:rsidP="00904D46">
                  <w:pPr>
                    <w:spacing w:after="0"/>
                    <w:jc w:val="center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8"/>
                      <w:szCs w:val="28"/>
                      <w:lang w:eastAsia="ru-RU"/>
                    </w:rPr>
                  </w:pPr>
                  <w:r w:rsidRPr="008C3687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8"/>
                      <w:szCs w:val="28"/>
                      <w:lang w:eastAsia="ru-RU"/>
                    </w:rPr>
                    <w:t>СТАРШЕГО ДОШКОЛЬНОГО ВОЗРАСТА</w:t>
                  </w:r>
                </w:p>
                <w:p w:rsidR="00904D46" w:rsidRDefault="00904D46" w:rsidP="00904D46">
                  <w:pPr>
                    <w:spacing w:after="0"/>
                    <w:jc w:val="center"/>
                    <w:rPr>
                      <w:rFonts w:ascii="Bookman Old Style" w:eastAsia="Times New Roman" w:hAnsi="Bookman Old Style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03919" cy="1602902"/>
                        <wp:effectExtent l="19050" t="0" r="1131" b="0"/>
                        <wp:docPr id="9" name="Рисунок 5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22223" r="203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4553" cy="1610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4D46" w:rsidRPr="00904D46" w:rsidRDefault="00904D46" w:rsidP="00904D46">
                  <w:pPr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425E42">
                    <w:rPr>
                      <w:rFonts w:ascii="Bookman Old Style" w:eastAsia="Times New Roman" w:hAnsi="Bookman Old Style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— одна из современных технологий дошкольного образования.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904D46" w:rsidRPr="00904D46" w:rsidRDefault="00904D46" w:rsidP="00904D46">
                  <w:pPr>
                    <w:rPr>
                      <w:b/>
                      <w:color w:val="984806" w:themeColor="accent6" w:themeShade="80"/>
                    </w:rPr>
                  </w:pPr>
                  <w:proofErr w:type="spell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– приключенческая игра с элементами туризма и краеведения. Задача, которую решают игроки в </w:t>
                  </w:r>
                  <w:proofErr w:type="spell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– поиск тайников, сделанных другими участниками игры. Складывая смысл составляющих его слов </w:t>
                  </w:r>
                  <w:proofErr w:type="spell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geo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 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(земля) </w:t>
                  </w:r>
                  <w:proofErr w:type="spellStart"/>
                  <w:proofErr w:type="gram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cache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 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(тайник),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 получается – «поиск тайника в земле».</w:t>
                  </w:r>
                  <w:r w:rsidRPr="00904D46">
                    <w:rPr>
                      <w:b/>
                      <w:noProof/>
                      <w:color w:val="984806" w:themeColor="accent6" w:themeShade="80"/>
                      <w:lang w:eastAsia="ru-RU"/>
                    </w:rPr>
                    <w:t xml:space="preserve"> 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«Образовательный </w:t>
                  </w:r>
                  <w:proofErr w:type="spell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» — педагогическая технология, помогающая ребенку самостоятельно познавать окружающий мир. Развивается ориентировка в пространстве, мышление, понимание речи, любознательность, наблюдательность и творчество.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Суть технологии – организация игровой деятельности детей, наполняя её познавательным, развивающим материалом. Современные технологии позволяют проводить обучение детей в виде игры, делают обучение интересным, творческим и значимым для участников.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В ходе игры </w:t>
                  </w:r>
                  <w:proofErr w:type="spell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дети не только активно двигаются, совершенствуют свои физические навыки и умения, но и развиваются умственно. Участвуя в игре, дети </w:t>
                  </w:r>
                  <w:proofErr w:type="spellStart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самовыражаются</w:t>
                  </w:r>
                  <w:proofErr w:type="spellEnd"/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, узнают новые сведения, обогащающие их представление о мире людей и животных, нравственных ценностях, о важности своего здоровья и здоровья окружающих, учатся правилам безопасного поведения. Данное направление становится актуальным, так как помогает осуществить комплексно-деятельный подход к развитию личности каждого ребенка. Оно позволяет вынести обучение за рамки детского сада. Это лучший способ познакомить детей с природой родного края, достопримечательностями и историческим значением нашего города. Ведь клад можно найти не только в земле, но и во всем многообразии нашего окружающего мира. Но что самое главное, воспитанники получают радость от общения со сверстниками, малышами и взрослыми.</w:t>
                  </w:r>
                  <w:r w:rsidRPr="00904D46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904D46" w:rsidRDefault="00904D46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10632090" cy="7580813"/>
            <wp:effectExtent l="1905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56" cy="758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EC0" w:rsidRPr="00364EC0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>
        <w:rPr>
          <w:rFonts w:ascii="Bookman Old Style" w:eastAsia="Times New Roman" w:hAnsi="Bookman Old Style" w:cs="Arial"/>
          <w:noProof/>
          <w:color w:val="000000"/>
          <w:sz w:val="24"/>
          <w:szCs w:val="24"/>
          <w:lang w:eastAsia="ru-RU"/>
        </w:rPr>
        <w:lastRenderedPageBreak/>
        <w:pict>
          <v:shape id="_x0000_s1028" type="#_x0000_t202" style="position:absolute;margin-left:24pt;margin-top:19.85pt;width:790.5pt;height:559.9pt;z-index:251660288;mso-position-horizontal-relative:text;mso-position-vertical-relative:text" filled="f" stroked="f">
            <v:textbox>
              <w:txbxContent>
                <w:p w:rsidR="00904D46" w:rsidRPr="00315F7E" w:rsidRDefault="00904D46">
                  <w:pPr>
                    <w:rPr>
                      <w:b/>
                      <w:color w:val="984806" w:themeColor="accent6" w:themeShade="80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Таким образом, использование технологии «образовательного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геокешинга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» является эффективным и необходимым для развития у дошкольников самостоятельности, познавательной активности, настойчивости в поиске и достижении результата, что является важным условием реализации ФГОС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Существует методика организации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геокешинга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с детьми дошкольного возраста.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Методика проведения элементов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геокешинга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с детьми дошкольного возраста включает в себя 4 этапа: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1 этап–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едварительная работа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2 этап– подготовительный.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3 этап– проведение игры.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4 этап– презентация результатов.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Рассмотрим каждый этап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1 этап–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едварительная работа. Здесь изготавливается макет группы, детского сада, участка ДОУ или другого объекта находящегося на территории за территорией учреждения. Также на этом этапе с детьми проводятся игры-занятия по ориентированию, умение работать с макетом, картой-схемой, умение определять на них местоположение различных объектов.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2 этап–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дготовительный. На этом этапе педагог создает сценарий, подбирает задачи для каждого задания, и готовит все необходимое для проведения самой игры, целью которой является найти тайник.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Виды заданий: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1. Карта с отсутствующими некоторыми фрагментами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2. Ребусы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3. Придумать рифму, стихотворение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4. Отгадать загадки и по первым буквам отгадок сложить слово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5. Преодолей препятствие (прыгни, пролезь)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6. Задания с элементами экспериментирования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7. Решение логических задач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3 этап–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оведение игры. На данном этапе с детьми рассматривается карта-схема маршрута к тайнику, дети дают ответы на вопросы, связанные с предметом или местом, где спрятан тайник.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</w:txbxContent>
            </v:textbox>
          </v:shape>
        </w:pict>
      </w:r>
      <w:r w:rsidRPr="00904D46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drawing>
          <wp:inline distT="0" distB="0" distL="0" distR="0">
            <wp:extent cx="10632090" cy="7580813"/>
            <wp:effectExtent l="19050" t="0" r="0" b="0"/>
            <wp:docPr id="12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56" cy="758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4EC0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r w:rsidR="00315F7E">
        <w:rPr>
          <w:rFonts w:ascii="Bookman Old Style" w:eastAsia="Times New Roman" w:hAnsi="Bookman Old Style" w:cs="Arial"/>
          <w:noProof/>
          <w:color w:val="000000"/>
          <w:sz w:val="24"/>
          <w:szCs w:val="24"/>
          <w:lang w:eastAsia="ru-RU"/>
        </w:rPr>
        <w:lastRenderedPageBreak/>
        <w:pict>
          <v:shape id="_x0000_s1029" type="#_x0000_t202" style="position:absolute;margin-left:33.3pt;margin-top:35.3pt;width:785.85pt;height:530.4pt;z-index:251661312;mso-position-horizontal-relative:text;mso-position-vertical-relative:text" filled="f" stroked="f">
            <v:textbox>
              <w:txbxContent>
                <w:p w:rsidR="00315F7E" w:rsidRPr="00315F7E" w:rsidRDefault="00315F7E">
                  <w:pPr>
                    <w:rPr>
                      <w:b/>
                      <w:color w:val="984806" w:themeColor="accent6" w:themeShade="80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Игра начинается в группе приглашением к игре 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(видеописьмо, карта кладов и т.п.).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 Это помогает детям получить заряд разнообразных положительных эмоций, включить свое воображение, настроиться на предстоящую игру. Их могут встречать герои, которые приглашают детей и взрослых в мир приключений и поиска. Во время данного этапа активно используются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здоровьесберегающие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технологии. Проводится разминка. После этого дети получают карты, схемы, необходимые на следующий этап игры.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Второй этап — это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квест-игра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в здании детского сада. Дети должны пройти по заданному маршруту и найти 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bCs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«клады»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, следуя ориентирам, представленным на картах или схемах. В это время дети выполняют различные задания, как интеллектуального, так и физического характера. Благодаря данному этапу, ребенок изучает здание детского сада, в результате чего детский сад становится ему знакомым, так же, как и собственный дом.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Третий этап игры проходит на улице. Во время уличной части игры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дети совершают длительную пешую прогулку,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своеобразный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мини-поход по территории детского сада, передвигаясь с помощью карты. Неожиданная встреча в пути может произойти со сказочными персонажами. Дети могут пригласить персонажа поиграть с ними, вместе разрешить проблему. На улице обычно дети находят клад, ключи или подсказки.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Заключительный этап игры — открывается клад и подводится итог путешествия, в ходе которого в игровой форме проводится образовательная беседа.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4 этап–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езентация результатов. На этом этапе дети представляют результат, обобщают полученные знания, оформляют их в конечный продукт.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Задачи, решаемые при реализации игры «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Геокэшинг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»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1. Формировать коммуникативные умения детей, культуру общения в жизненных ситуациях.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2. Формировать исследовательские умения воспитанников.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3. Стимулировать спортивную деятельность детей.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4. Развивать целеустремленность, концентрацию внимания, логическое мышление.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5. Закреплять у детей умение ориентироваться на местности по карте-схеме и определять направление маршрута.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6. Развивать у детей интерес к самостоятельному решению познавательных, творческих задач.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</w:txbxContent>
            </v:textbox>
          </v:shape>
        </w:pict>
      </w:r>
      <w:r w:rsidR="00315F7E" w:rsidRPr="00315F7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drawing>
          <wp:inline distT="0" distB="0" distL="0" distR="0">
            <wp:extent cx="10632090" cy="7580813"/>
            <wp:effectExtent l="19050" t="0" r="0" b="0"/>
            <wp:docPr id="13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56" cy="758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F7E" w:rsidRPr="00364EC0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r w:rsidR="00364EC0" w:rsidRPr="00364EC0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="00315F7E">
        <w:rPr>
          <w:rFonts w:ascii="Bookman Old Style" w:eastAsia="Times New Roman" w:hAnsi="Bookman Old Style" w:cs="Arial"/>
          <w:noProof/>
          <w:color w:val="000000"/>
          <w:sz w:val="24"/>
          <w:szCs w:val="24"/>
          <w:lang w:eastAsia="ru-RU"/>
        </w:rPr>
        <w:lastRenderedPageBreak/>
        <w:pict>
          <v:shape id="_x0000_s1030" type="#_x0000_t202" style="position:absolute;margin-left:28.45pt;margin-top:42.7pt;width:778.6pt;height:554.9pt;z-index:251662336;mso-position-horizontal-relative:text;mso-position-vertical-relative:text" filled="f" stroked="f">
            <v:textbox>
              <w:txbxContent>
                <w:p w:rsidR="00315F7E" w:rsidRPr="00315F7E" w:rsidRDefault="00315F7E" w:rsidP="00315F7E">
                  <w:pPr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Игру «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» можно использовать для реализации воспитательно-образовательных задач по любой образовательной области.</w:t>
                  </w:r>
                </w:p>
                <w:p w:rsidR="00315F7E" w:rsidRPr="00315F7E" w:rsidRDefault="00315F7E" w:rsidP="00315F7E">
                  <w:pPr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Образовательная область «Социально-коммуникативное развитие» — благодаря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геокешингу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дети учатся взаимодействовать друг с другом для достижения единой цели, используются задания на формирование безопасного поведения.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315F7E" w:rsidRPr="00315F7E" w:rsidRDefault="00315F7E" w:rsidP="00315F7E">
                  <w:pPr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Образовательная область 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bCs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«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Познавательное развитие» — можно предлагать детям задания и решать задачи экологической и математической направленности: использовать устный счет, сравнивать предметы, находить предметы определенной формы, выполнять задания на развитие познавательно-исследовательской деятельности.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315F7E" w:rsidRPr="00315F7E" w:rsidRDefault="00315F7E" w:rsidP="00315F7E">
                  <w:pPr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Образовательная область «Речевое развитие» — выполнять задания по картинкам, составлять рассказы по ним и находить ответ.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315F7E" w:rsidRPr="00315F7E" w:rsidRDefault="00315F7E" w:rsidP="00315F7E">
                  <w:pPr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Образовательная область «Физическое развитие» — реализуется двигательная активность детей. Дети, идя к цели, преодолевают на своем пути разнообразные препятствия в виде основных видов движений, танцевальных и ритмических упражнений.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315F7E" w:rsidRPr="00315F7E" w:rsidRDefault="00315F7E" w:rsidP="00315F7E">
                  <w:pPr>
                    <w:spacing w:after="0"/>
                    <w:rPr>
                      <w:b/>
                      <w:color w:val="984806" w:themeColor="accent6" w:themeShade="80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Образовательная область «Художественно-эстетическое развитие» — использование музыки в виде музыкального оформления игры, задания на узнавание музыкальных инструментов, художников, и т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… Возможно использование заданий на построение определенных или творческих построек из конструктора.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Таким образом,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позволяет наполнять содержание различными заданиями в зависимости от реализуемых задач.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315F7E" w:rsidRDefault="00315F7E"/>
              </w:txbxContent>
            </v:textbox>
          </v:shape>
        </w:pict>
      </w:r>
      <w:r w:rsidR="00315F7E" w:rsidRPr="00315F7E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drawing>
          <wp:inline distT="0" distB="0" distL="0" distR="0">
            <wp:extent cx="10632090" cy="7580813"/>
            <wp:effectExtent l="19050" t="0" r="0" b="0"/>
            <wp:docPr id="14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56" cy="758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F7E" w:rsidRPr="00364EC0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r w:rsidR="00364EC0" w:rsidRPr="00364EC0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  <w:r w:rsidR="00315F7E">
        <w:rPr>
          <w:rFonts w:ascii="Bookman Old Style" w:eastAsia="Times New Roman" w:hAnsi="Bookman Old Style" w:cs="Arial"/>
          <w:b/>
          <w:bCs/>
          <w:noProof/>
          <w:color w:val="000000"/>
          <w:sz w:val="24"/>
          <w:szCs w:val="24"/>
          <w:lang w:eastAsia="ru-RU"/>
        </w:rPr>
        <w:lastRenderedPageBreak/>
        <w:pict>
          <v:shape id="_x0000_s1031" type="#_x0000_t202" style="position:absolute;margin-left:46.05pt;margin-top:42.2pt;width:751.8pt;height:527.95pt;z-index:251663360;mso-position-horizontal-relative:text;mso-position-vertical-relative:text" filled="f" stroked="f">
            <v:textbox>
              <w:txbxContent>
                <w:p w:rsidR="008C3687" w:rsidRDefault="008C3687" w:rsidP="008C3687">
                  <w:pPr>
                    <w:shd w:val="clear" w:color="auto" w:fill="FFFFFF"/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Взаимодействие с родителями – необходимый этап в реализации технологии. 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Образовательный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вовлекает, «притягивает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bCs/>
                      <w:i/>
                      <w:i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»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 к себе не только дошкольников, но и их родителей. Родители воспитанников могут стать большими помощниками в реализации работы по данной теме. Известно, что ни одну воспитательную или образовательную задачу нельзя успешно решить без эффективного контакта с семьей. Свое общение с родителями нужно строить, используя не только традиционные, классические собрания, на которых родители узнают о формах реализации технологии «образовательного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геокешига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», его возможностях и влиянии на развитие ребенка, но и интерактивные формы взаимодействия. Они могут помочь сделать макет нашего детского сада, макет веранды и игровых площадок с песочницами и цветниками, которые незаменимы для реализации данной технологии.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</w:p>
                <w:p w:rsidR="001A00B3" w:rsidRDefault="00315F7E" w:rsidP="001A00B3">
                  <w:pPr>
                    <w:shd w:val="clear" w:color="auto" w:fill="FFFFFF"/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Можно подготовить «домашние задания» для родителей и детей в форме игры «</w:t>
                  </w:r>
                  <w:proofErr w:type="gram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Семейный</w:t>
                  </w:r>
                  <w:proofErr w:type="gram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». Польза от таких семейных путешествий неоценима, важна и эмоционально заряжена.</w:t>
                  </w: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="001A00B3"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С уверенностью можно сказать, что </w:t>
                  </w:r>
                  <w:proofErr w:type="spellStart"/>
                  <w:r w:rsidR="001A00B3"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="001A00B3"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является эффективной технологией дошкольного образования, позволяющей через игровую деятельность реализовывать различные задачи дошкольного образования детей.</w:t>
                  </w:r>
                </w:p>
                <w:p w:rsidR="001A00B3" w:rsidRDefault="001A00B3" w:rsidP="001A00B3">
                  <w:pPr>
                    <w:shd w:val="clear" w:color="auto" w:fill="FFFFFF"/>
                    <w:spacing w:after="0"/>
                    <w:rPr>
                      <w:rFonts w:ascii="Bookman Old Style" w:eastAsia="Times New Roman" w:hAnsi="Bookman Old Style" w:cs="Arial"/>
                      <w:b/>
                      <w:bCs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315F7E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</w:r>
                  <w:r w:rsidRPr="001A00B3">
                    <w:rPr>
                      <w:rFonts w:ascii="Bookman Old Style" w:eastAsia="Times New Roman" w:hAnsi="Bookman Old Style" w:cs="Arial"/>
                      <w:b/>
                      <w:bCs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Список литературы:</w:t>
                  </w:r>
                </w:p>
                <w:p w:rsidR="001A00B3" w:rsidRPr="001A00B3" w:rsidRDefault="001A00B3" w:rsidP="001A00B3">
                  <w:pPr>
                    <w:shd w:val="clear" w:color="auto" w:fill="FFFFFF"/>
                    <w:spacing w:after="0"/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</w:pPr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1. Доронина Е.Ю. Потенциал образовательного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геокешинга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в развитии детей дошкольного возраста при реализации ФГОС </w:t>
                  </w:r>
                  <w:proofErr w:type="gram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//</w:t>
                  </w:r>
                  <w:proofErr w:type="gram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Дошкольник</w:t>
                  </w:r>
                  <w:proofErr w:type="gram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РФ. – 19. 09. 2018</w:t>
                  </w:r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2. Качалова Т., Федюшкина Е. Новый формат летней оздоровительной работы с детьми –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// Справочник старшего воспитателя. – 2018. — №7.</w:t>
                  </w:r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3. От рождения до школы. Основная образовательная программа дошкольного образования</w:t>
                  </w:r>
                  <w:proofErr w:type="gram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од ред. Н.Е.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Вераксы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, Т.С. Комаровой, М.А. Васильевой. – М.: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Мозайка-Синтез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, 2016. – 368 с.</w:t>
                  </w:r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4. Павленко В.И. Образовательный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геокэшинг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как комплексный метод развития дошкольников. –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УрокРФ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. — Режим доступа: https://урок</w:t>
                  </w:r>
                  <w:proofErr w:type="gram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ф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library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/obrazovatelnij_geokeshing_115243.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html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5. Федяева О.В. Потенциал образовательного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геокешинга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в развитии самостоятельности и любознательности у детей дошкольного возраста. – Дошколенок</w:t>
                  </w:r>
                  <w:proofErr w:type="gram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, 2020. – Режим доступа: https://dohcolonoc.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ru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stati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/16472-potentsial-obrazovatelnogo-geokeshinga.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Html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>https://s-ba.ru/tpost/a997oyntd1-tehnologiya-geokeshing-v-rabote-s-detmi</w:t>
                  </w:r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br/>
                    <w:t xml:space="preserve">6. Электронный журнал «Справочник старшего воспитателя» № 7, 2018 г. // </w:t>
                  </w:r>
                  <w:proofErr w:type="spellStart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>Актион</w:t>
                  </w:r>
                  <w:proofErr w:type="spellEnd"/>
                  <w:r w:rsidRPr="001A00B3">
                    <w:rPr>
                      <w:rFonts w:ascii="Bookman Old Style" w:eastAsia="Times New Roman" w:hAnsi="Bookman Old Style" w:cs="Arial"/>
                      <w:b/>
                      <w:color w:val="984806" w:themeColor="accent6" w:themeShade="80"/>
                      <w:sz w:val="24"/>
                      <w:szCs w:val="24"/>
                      <w:lang w:eastAsia="ru-RU"/>
                    </w:rPr>
                    <w:t xml:space="preserve"> Образование</w:t>
                  </w:r>
                </w:p>
                <w:p w:rsidR="00315F7E" w:rsidRPr="001A00B3" w:rsidRDefault="001A00B3" w:rsidP="001A00B3">
                  <w:pPr>
                    <w:rPr>
                      <w:rFonts w:ascii="Bookman Old Style" w:hAnsi="Bookman Old Style"/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r w:rsidRPr="001A00B3">
                    <w:rPr>
                      <w:rFonts w:ascii="Bookman Old Style" w:hAnsi="Bookman Old Style"/>
                      <w:b/>
                      <w:color w:val="984806" w:themeColor="accent6" w:themeShade="80"/>
                      <w:sz w:val="24"/>
                      <w:szCs w:val="24"/>
                    </w:rPr>
                    <w:t>7. https://s-ba.ru/tpost/a997oyntd1-tehnologiya-geokeshing-v-rabote-s-detmi</w:t>
                  </w:r>
                </w:p>
                <w:p w:rsidR="00315F7E" w:rsidRDefault="00315F7E"/>
              </w:txbxContent>
            </v:textbox>
          </v:shape>
        </w:pict>
      </w:r>
      <w:r w:rsidR="00315F7E" w:rsidRPr="00315F7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10632090" cy="7580813"/>
            <wp:effectExtent l="19050" t="0" r="0" b="0"/>
            <wp:docPr id="15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56" cy="758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45B" w:rsidRPr="00364EC0" w:rsidSect="000C7EFD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AEF"/>
    <w:multiLevelType w:val="hybridMultilevel"/>
    <w:tmpl w:val="332A2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AB4"/>
    <w:multiLevelType w:val="hybridMultilevel"/>
    <w:tmpl w:val="1998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3C2B"/>
    <w:multiLevelType w:val="hybridMultilevel"/>
    <w:tmpl w:val="E0F48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86BA2"/>
    <w:multiLevelType w:val="hybridMultilevel"/>
    <w:tmpl w:val="C2D876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EC0"/>
    <w:rsid w:val="000C7EFD"/>
    <w:rsid w:val="001A00B3"/>
    <w:rsid w:val="00315F7E"/>
    <w:rsid w:val="00364EC0"/>
    <w:rsid w:val="00425E42"/>
    <w:rsid w:val="005E2768"/>
    <w:rsid w:val="0083445B"/>
    <w:rsid w:val="008C3687"/>
    <w:rsid w:val="00904D46"/>
    <w:rsid w:val="00996783"/>
    <w:rsid w:val="00AB55C8"/>
    <w:rsid w:val="00B9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aba86,#cb6d17,#ff9,#ff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1">
    <w:name w:val="heading 1"/>
    <w:basedOn w:val="a"/>
    <w:link w:val="10"/>
    <w:uiPriority w:val="9"/>
    <w:qFormat/>
    <w:rsid w:val="00364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64EC0"/>
    <w:rPr>
      <w:i/>
      <w:iCs/>
    </w:rPr>
  </w:style>
  <w:style w:type="character" w:styleId="a4">
    <w:name w:val="Strong"/>
    <w:basedOn w:val="a0"/>
    <w:uiPriority w:val="22"/>
    <w:qFormat/>
    <w:rsid w:val="00364E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5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5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091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6</cp:revision>
  <dcterms:created xsi:type="dcterms:W3CDTF">2025-09-12T02:37:00Z</dcterms:created>
  <dcterms:modified xsi:type="dcterms:W3CDTF">2025-09-12T04:07:00Z</dcterms:modified>
</cp:coreProperties>
</file>