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4D3873" w:rsidRDefault="00A63C64" w:rsidP="004D3873">
      <w:pPr>
        <w:rPr>
          <w:szCs w:val="24"/>
        </w:rPr>
      </w:pPr>
      <w:r>
        <w:rPr>
          <w:noProof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4pt;margin-top:39pt;width:505.65pt;height:652.55pt;z-index:251658240" filled="f" stroked="f">
            <v:textbox style="mso-next-textbox:#_x0000_s1026">
              <w:txbxContent>
                <w:p w:rsidR="00A63C64" w:rsidRDefault="00A63C64" w:rsidP="00A63C6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  <w:p w:rsidR="00A63C64" w:rsidRDefault="00A63C64" w:rsidP="00A63C6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  <w:p w:rsidR="00A63C64" w:rsidRPr="00937C1C" w:rsidRDefault="00A63C64" w:rsidP="00A63C64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262F13"/>
                      <w:sz w:val="44"/>
                      <w:szCs w:val="44"/>
                    </w:rPr>
                  </w:pPr>
                  <w:bookmarkStart w:id="0" w:name="_GoBack"/>
                  <w:r w:rsidRPr="00937C1C">
                    <w:rPr>
                      <w:rFonts w:ascii="Bookman Old Style" w:hAnsi="Bookman Old Style"/>
                      <w:b/>
                      <w:color w:val="262F13"/>
                      <w:sz w:val="44"/>
                      <w:szCs w:val="44"/>
                    </w:rPr>
                    <w:t>Советы родителям детей</w:t>
                  </w:r>
                </w:p>
                <w:p w:rsidR="00A63C64" w:rsidRPr="00937C1C" w:rsidRDefault="00A63C64" w:rsidP="00A63C64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262F13"/>
                      <w:sz w:val="44"/>
                      <w:szCs w:val="44"/>
                    </w:rPr>
                  </w:pPr>
                  <w:r w:rsidRPr="00937C1C">
                    <w:rPr>
                      <w:rFonts w:ascii="Bookman Old Style" w:hAnsi="Bookman Old Style"/>
                      <w:b/>
                      <w:color w:val="262F13"/>
                      <w:sz w:val="44"/>
                      <w:szCs w:val="44"/>
                    </w:rPr>
                    <w:t>средней группы по развитию и воспитанию</w:t>
                  </w:r>
                </w:p>
                <w:p w:rsidR="00A63C64" w:rsidRPr="00A63C64" w:rsidRDefault="00A63C64" w:rsidP="00A63C64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olor w:val="4F6228" w:themeColor="accent3" w:themeShade="80"/>
                      <w:sz w:val="44"/>
                      <w:szCs w:val="44"/>
                    </w:rPr>
                  </w:pPr>
                </w:p>
                <w:bookmarkEnd w:id="0"/>
                <w:p w:rsidR="00A63C64" w:rsidRPr="00937C1C" w:rsidRDefault="00A63C64" w:rsidP="00A63C64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rPr>
                      <w:rFonts w:ascii="Bookman Old Style" w:hAnsi="Bookman Old Style"/>
                      <w:color w:val="262F13"/>
                      <w:sz w:val="28"/>
                      <w:szCs w:val="28"/>
                    </w:rPr>
                  </w:pPr>
                  <w:r w:rsidRPr="00937C1C">
                    <w:rPr>
                      <w:rFonts w:ascii="Bookman Old Style" w:hAnsi="Bookman Old Style"/>
                      <w:color w:val="262F13"/>
                      <w:sz w:val="28"/>
                      <w:szCs w:val="28"/>
                    </w:rPr>
                    <w:t>Ваш ребенок становится взрослее, его интересует все окружающее, он не перестает задавать вопросы. Уважительно относитесь к его любознательности, отвечайте ему вниманием. Взрослый, умеющий ответить на любой вопрос ребенка, возвышается в его глазах, становится для него непререкаемым авторитетом.</w:t>
                  </w:r>
                </w:p>
                <w:p w:rsidR="00A63C64" w:rsidRPr="00937C1C" w:rsidRDefault="00A63C64" w:rsidP="00A63C64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Bookman Old Style" w:hAnsi="Bookman Old Style"/>
                      <w:color w:val="262F13"/>
                      <w:sz w:val="28"/>
                      <w:szCs w:val="28"/>
                    </w:rPr>
                  </w:pPr>
                  <w:r w:rsidRPr="00937C1C">
                    <w:rPr>
                      <w:rFonts w:ascii="Bookman Old Style" w:hAnsi="Bookman Old Style"/>
                      <w:color w:val="262F13"/>
                      <w:sz w:val="28"/>
                      <w:szCs w:val="28"/>
                    </w:rPr>
                    <w:t>Старайтесь как можно больше общаться с ребенком. Делайте это не формально, показывайте заинтересованность вашим разговором. Давайте ребенку пищу для размышления, предлагайте идеи, требующие дальнейшего развития — в игре, в рассуждении, в экспериментировании.</w:t>
                  </w:r>
                </w:p>
                <w:p w:rsidR="00A63C64" w:rsidRPr="00937C1C" w:rsidRDefault="00A63C64" w:rsidP="00A63C64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ascii="Bookman Old Style" w:hAnsi="Bookman Old Style"/>
                      <w:color w:val="262F13"/>
                      <w:sz w:val="28"/>
                      <w:szCs w:val="28"/>
                    </w:rPr>
                  </w:pPr>
                  <w:r w:rsidRPr="00937C1C">
                    <w:rPr>
                      <w:rFonts w:ascii="Bookman Old Style" w:hAnsi="Bookman Old Style"/>
                      <w:color w:val="262F13"/>
                      <w:sz w:val="28"/>
                      <w:szCs w:val="28"/>
                    </w:rPr>
                    <w:t>Ваш ребенок в этом возрасте особенно интересуется опытами, экспериментами с предметами. Его волнуют разные вопросы: «Почему мяч побывал в воде, но не промок?», «Почему асфальт летним вечером еще теплый?», «Где пчелы берут мед?» — и многое другое. Ответы на детские вопросы ищите в различных источниках информации: справочниках, энциклопедиях, художественной литературе. Перерабатывайте полученные сведения так, чтобы можно было ответить ясно и понятно, но не занижайте уровень интеллектуальных возможностей своего ребенка, пусть он испытает удовлетворение от усилий, приложенных к тому, чтобы понять полученную от вас информацию.</w:t>
                  </w:r>
                </w:p>
                <w:p w:rsidR="00A63C64" w:rsidRPr="00937C1C" w:rsidRDefault="00A63C64">
                  <w:pPr>
                    <w:rPr>
                      <w:color w:val="262F13"/>
                    </w:rPr>
                  </w:pPr>
                </w:p>
              </w:txbxContent>
            </v:textbox>
          </v:shape>
        </w:pict>
      </w:r>
      <w:r w:rsidR="00133405" w:rsidRPr="00133405">
        <w:rPr>
          <w:noProof/>
          <w:szCs w:val="24"/>
          <w:lang w:eastAsia="ru-RU"/>
        </w:rPr>
        <w:drawing>
          <wp:inline distT="0" distB="0" distL="0" distR="0">
            <wp:extent cx="7560310" cy="10691809"/>
            <wp:effectExtent l="19050" t="0" r="2540" b="0"/>
            <wp:docPr id="3" name="Рисунок 2" descr="C:\Users\Сад №1\Desktop\77f4cecdb37479a70a73fbb70703d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Desktop\77f4cecdb37479a70a73fbb70703d7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ru-RU"/>
        </w:rPr>
        <w:lastRenderedPageBreak/>
        <w:pict>
          <v:shape id="_x0000_s1027" type="#_x0000_t202" style="position:absolute;margin-left:39.35pt;margin-top:143.15pt;width:507.35pt;height:484.75pt;z-index:251659264;mso-position-horizontal-relative:text;mso-position-vertical-relative:text" filled="f" stroked="f">
            <v:textbox>
              <w:txbxContent>
                <w:p w:rsidR="00A63C64" w:rsidRPr="00A63C64" w:rsidRDefault="00A63C64" w:rsidP="00A63C64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>Больше читайте ребенку, сделайте совместное чтение домашней традицией, специально отводите для этого время. Детям 4 — 5 лет по-прежнему нравятся сказки, которые учат добру, смелым поступкам. Но особенно интересны ребятам сюжеты, в которых есть приключения, путешествия и, конечно, герои, достойные подражания.</w:t>
                  </w:r>
                </w:p>
                <w:p w:rsidR="00A63C64" w:rsidRPr="00A63C64" w:rsidRDefault="00A63C64" w:rsidP="00A63C64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Используйте возможность узнать, что заинтересовало вашего ребенка в рассказе, попросите его нарисовать свои впечатления </w:t>
                  </w:r>
                  <w:proofErr w:type="gramStart"/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>об</w:t>
                  </w:r>
                  <w:proofErr w:type="gramEnd"/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услышанном. Помогите ребенку отобразить заинтересовавший его сюжет в игре. Поставьте по знакомому сюжету домашний спектакль в виде игры, где роли скорее «проживаются», чем репетируются. Пусть это будет спектакль «не на показ», а для души, то есть игра в полном смысле этого слова. Она </w:t>
                  </w:r>
                  <w:proofErr w:type="gramStart"/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>захватит вас своей сиюминутностью ведь желание угасает</w:t>
                  </w:r>
                  <w:proofErr w:type="gramEnd"/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 достаточно быстро, и его надо вовремя «схватить», провести игру на пике интереса, тогда и результат (то есть пережитое чувство, состояние) будет ценнее.</w:t>
                  </w:r>
                </w:p>
                <w:p w:rsidR="00A63C64" w:rsidRPr="00A63C64" w:rsidRDefault="00A63C64" w:rsidP="00A63C64">
                  <w:pPr>
                    <w:pStyle w:val="a6"/>
                    <w:numPr>
                      <w:ilvl w:val="0"/>
                      <w:numId w:val="3"/>
                    </w:num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>Отведите ребенку специальный ящик или коробку для различного материала: оставшихся от старых конструкторов и игрушек колесиков, пластин, кубиков, брусков, палочек, а также шишек, камешков, пуговиц. Все это пригодится ребенку в игре, разбудит фантазию.</w:t>
                  </w:r>
                </w:p>
                <w:p w:rsidR="00A63C64" w:rsidRDefault="00A63C64"/>
              </w:txbxContent>
            </v:textbox>
          </v:shape>
        </w:pict>
      </w:r>
      <w:r w:rsidR="005426E5">
        <w:rPr>
          <w:noProof/>
          <w:szCs w:val="24"/>
          <w:lang w:eastAsia="ru-RU"/>
        </w:rPr>
        <w:drawing>
          <wp:inline distT="0" distB="0" distL="0" distR="0">
            <wp:extent cx="7560310" cy="10691809"/>
            <wp:effectExtent l="19050" t="0" r="2540" b="0"/>
            <wp:docPr id="2" name="Рисунок 2" descr="C:\Users\Сад №1\Desktop\77f4cecdb37479a70a73fbb70703d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Desktop\77f4cecdb37479a70a73fbb70703d7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ru-RU"/>
        </w:rPr>
        <w:lastRenderedPageBreak/>
        <w:pict>
          <v:shape id="_x0000_s1028" type="#_x0000_t202" style="position:absolute;margin-left:57.1pt;margin-top:127.85pt;width:492.85pt;height:617pt;z-index:251660288;mso-position-horizontal-relative:text;mso-position-vertical-relative:text" filled="f" stroked="f">
            <v:textbox>
              <w:txbxContent>
                <w:p w:rsidR="00A63C64" w:rsidRPr="00A63C64" w:rsidRDefault="00A63C64" w:rsidP="00A63C64">
                  <w:pPr>
                    <w:pStyle w:val="a6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>Если вы видите, что ребенок, вдохновленный какими-то своими идеями и эмоциями, занят игрой, постарайтесь не отвлекать его, попробуйте понаблюдать, в какие игры и как он играет. Если малыш играет с удовольствием, обустраивает игровое поле, то это значит, что его идеи в игре не иссякли; если проигрывает один и тот же сюжет, а действия однообразны, то ему необходима ваша помощь. Вовремя подскажите ребенку, какие могут быть варианты развития игрового сюжета, какие новые персонажи могут в нем использоваться, и игра оживится.</w:t>
                  </w:r>
                </w:p>
                <w:p w:rsidR="00A63C64" w:rsidRPr="00A63C64" w:rsidRDefault="00A63C64" w:rsidP="00A63C64">
                  <w:pPr>
                    <w:pStyle w:val="a6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>Рассказывайте ребенку о профессиях, читайте ему соответствующую литературу, показывайте профессию «в действии»: как дворник убирает двор, как парикмахер общается с клиентом, как продавец взаимодействует с покупателем и др. Свои впечатления ребенок перенесет в игру. Дома поиграйте с ним на тему профессии, например, предложите малышу стать врачом, а сами побудьте в роли пациента; главное — подтолкнуть малыша на ролевой диалог, научить его общаться в игре.</w:t>
                  </w:r>
                </w:p>
                <w:p w:rsidR="00A63C64" w:rsidRPr="00A63C64" w:rsidRDefault="00A63C64" w:rsidP="00A63C64">
                  <w:pPr>
                    <w:pStyle w:val="a6"/>
                    <w:numPr>
                      <w:ilvl w:val="0"/>
                      <w:numId w:val="4"/>
                    </w:num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A63C64">
                    <w:rPr>
                      <w:rFonts w:ascii="Bookman Old Style" w:hAnsi="Bookman Old Style"/>
                      <w:sz w:val="28"/>
                      <w:szCs w:val="28"/>
                    </w:rPr>
                    <w:t>Поощряйте совместные игры ребенка со сверстниками, так как именно они способствуют развитию ролевых отношений в игре, умения распределять роли, создавать общий замысел, вести ролевой диалог.</w:t>
                  </w:r>
                </w:p>
                <w:p w:rsidR="00A63C64" w:rsidRPr="0085713A" w:rsidRDefault="00A63C64" w:rsidP="00A63C6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 w:rsidRPr="0085713A">
                    <w:rPr>
                      <w:rFonts w:ascii="Bookman Old Style" w:hAnsi="Bookman Old Style"/>
                      <w:sz w:val="28"/>
                      <w:szCs w:val="28"/>
                    </w:rPr>
                    <w:t xml:space="preserve">Ссылка на источник: </w:t>
                  </w:r>
                </w:p>
                <w:p w:rsidR="00A63C64" w:rsidRPr="0085713A" w:rsidRDefault="00A63C64" w:rsidP="00A63C6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hyperlink r:id="rId6" w:history="1">
                    <w:r w:rsidRPr="0085713A">
                      <w:rPr>
                        <w:rStyle w:val="a3"/>
                        <w:rFonts w:ascii="Bookman Old Style" w:hAnsi="Bookman Old Style"/>
                        <w:sz w:val="28"/>
                        <w:szCs w:val="28"/>
                      </w:rPr>
                      <w:t>https://solncesvet.ru/opublikovannyie-materialyi/sovety-roditelyam-detey-sredney-gruppy-p.11611604603/</w:t>
                    </w:r>
                  </w:hyperlink>
                </w:p>
                <w:p w:rsidR="00A63C64" w:rsidRPr="0085713A" w:rsidRDefault="00A63C64" w:rsidP="00A63C64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  <w:p w:rsidR="00A63C64" w:rsidRDefault="00A63C64"/>
              </w:txbxContent>
            </v:textbox>
          </v:shape>
        </w:pict>
      </w:r>
      <w:r w:rsidRPr="00A63C64">
        <w:rPr>
          <w:szCs w:val="24"/>
        </w:rPr>
        <w:drawing>
          <wp:inline distT="0" distB="0" distL="0" distR="0">
            <wp:extent cx="7560310" cy="10691809"/>
            <wp:effectExtent l="19050" t="0" r="2540" b="0"/>
            <wp:docPr id="1" name="Рисунок 2" descr="C:\Users\Сад №1\Desktop\77f4cecdb37479a70a73fbb70703d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 №1\Desktop\77f4cecdb37479a70a73fbb70703d7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1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45B" w:rsidRPr="004D3873" w:rsidSect="005426E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71BF"/>
    <w:multiLevelType w:val="hybridMultilevel"/>
    <w:tmpl w:val="1220B8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36FB2"/>
    <w:multiLevelType w:val="hybridMultilevel"/>
    <w:tmpl w:val="97647E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232AD"/>
    <w:multiLevelType w:val="hybridMultilevel"/>
    <w:tmpl w:val="9664DF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73168"/>
    <w:multiLevelType w:val="hybridMultilevel"/>
    <w:tmpl w:val="20A0E3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472F"/>
    <w:rsid w:val="00133405"/>
    <w:rsid w:val="002C0170"/>
    <w:rsid w:val="003B7AE4"/>
    <w:rsid w:val="004D3873"/>
    <w:rsid w:val="005426E5"/>
    <w:rsid w:val="005A472F"/>
    <w:rsid w:val="005C5BC7"/>
    <w:rsid w:val="0083445B"/>
    <w:rsid w:val="00937C1C"/>
    <w:rsid w:val="00955C6D"/>
    <w:rsid w:val="00A63C64"/>
    <w:rsid w:val="00AB7D59"/>
    <w:rsid w:val="00C97FC2"/>
    <w:rsid w:val="00E8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72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E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3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lncesvet.ru/opublikovannyie-materialyi/sovety-roditelyam-detey-sredney-gruppy-p.1161160460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 №1</dc:creator>
  <cp:lastModifiedBy>Сад №1</cp:lastModifiedBy>
  <cp:revision>2</cp:revision>
  <dcterms:created xsi:type="dcterms:W3CDTF">2025-03-27T16:25:00Z</dcterms:created>
  <dcterms:modified xsi:type="dcterms:W3CDTF">2025-03-27T16:25:00Z</dcterms:modified>
</cp:coreProperties>
</file>