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B2" w:rsidRPr="004A1B26" w:rsidRDefault="00627CB2" w:rsidP="004A1B26">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4A1B26">
        <w:rPr>
          <w:rFonts w:ascii="Times New Roman" w:eastAsia="Times New Roman" w:hAnsi="Times New Roman" w:cs="Times New Roman"/>
          <w:b/>
          <w:color w:val="1A1A1A"/>
          <w:sz w:val="24"/>
          <w:szCs w:val="24"/>
          <w:lang w:eastAsia="ru-RU"/>
        </w:rPr>
        <w:t>Вл</w:t>
      </w:r>
      <w:r w:rsidR="00ED7EFA">
        <w:rPr>
          <w:rFonts w:ascii="Times New Roman" w:eastAsia="Times New Roman" w:hAnsi="Times New Roman" w:cs="Times New Roman"/>
          <w:b/>
          <w:color w:val="1A1A1A"/>
          <w:sz w:val="24"/>
          <w:szCs w:val="24"/>
          <w:lang w:eastAsia="ru-RU"/>
        </w:rPr>
        <w:t>ияние ЛРОС на развитие ребёнка-</w:t>
      </w:r>
      <w:r w:rsidRPr="004A1B26">
        <w:rPr>
          <w:rFonts w:ascii="Times New Roman" w:eastAsia="Times New Roman" w:hAnsi="Times New Roman" w:cs="Times New Roman"/>
          <w:b/>
          <w:color w:val="1A1A1A"/>
          <w:sz w:val="24"/>
          <w:szCs w:val="24"/>
          <w:lang w:eastAsia="ru-RU"/>
        </w:rPr>
        <w:t>дошкольника.</w:t>
      </w:r>
    </w:p>
    <w:p w:rsidR="00627CB2" w:rsidRPr="004A1B26" w:rsidRDefault="00627CB2" w:rsidP="00627CB2">
      <w:pPr>
        <w:pStyle w:val="a3"/>
        <w:shd w:val="clear" w:color="auto" w:fill="FFFFFF"/>
        <w:spacing w:before="0" w:beforeAutospacing="0" w:after="150" w:afterAutospacing="0"/>
        <w:jc w:val="center"/>
        <w:rPr>
          <w:color w:val="333333"/>
        </w:rPr>
      </w:pPr>
    </w:p>
    <w:p w:rsidR="00627CB2" w:rsidRPr="004A1B26" w:rsidRDefault="00627CB2" w:rsidP="00627CB2">
      <w:pPr>
        <w:pStyle w:val="a3"/>
        <w:shd w:val="clear" w:color="auto" w:fill="FFFFFF"/>
        <w:spacing w:before="0" w:beforeAutospacing="0" w:after="150" w:afterAutospacing="0"/>
        <w:jc w:val="center"/>
        <w:rPr>
          <w:color w:val="333333"/>
        </w:rPr>
      </w:pPr>
      <w:r w:rsidRPr="004A1B26">
        <w:rPr>
          <w:color w:val="333333"/>
        </w:rPr>
        <w:t>Личностно ра</w:t>
      </w:r>
      <w:r w:rsidR="00ED7EFA">
        <w:rPr>
          <w:color w:val="333333"/>
        </w:rPr>
        <w:t>звивающая образовательная среда</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Мы живём в эпоху социальных перемен: меняются условия жизни, ценности, характер отношений между поколениями. Сами взрослые часто оказываются не готовыми к переменам, и это не может не сказываться на детях.</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Между тем мы мечтаем видеть детей успешными: активными и гармонично развитыми, открытыми для всего нового, жизнестойкими, умеющими справляться с трудностями, ставить и достигать цели.</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 xml:space="preserve">В мире, где нет готовых ответов, где традиционные формы социальной интеграции уже не гарантируют успешность, всё большее значение приобретает развитие личностного потенциала детей, их способности понимания себя, самоорганизации и </w:t>
      </w:r>
      <w:proofErr w:type="spellStart"/>
      <w:r w:rsidRPr="004A1B26">
        <w:rPr>
          <w:color w:val="333333"/>
        </w:rPr>
        <w:t>саморегуляции</w:t>
      </w:r>
      <w:proofErr w:type="spellEnd"/>
      <w:r w:rsidRPr="004A1B26">
        <w:rPr>
          <w:color w:val="333333"/>
        </w:rPr>
        <w:t>.</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Поэтому задача организации учебного процесса, включающего в себя социально-эмоциональное развитие, становится весьма актуальной, и решать её можно организуя специальные занятия с детьми, в ходе которых социально-эмоциональное развитие становится педагогической задачей. В этом случае необходимо создание особой программы работы, которая будет проводиться в отдельное специальное выделенное для этого время.</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 xml:space="preserve">Разработанная при поддержке Благотворительного фонда Сбербанка «Вклад в будущее» программа отвечает запросам времени. Она позволяет целенаправленно обучать детей внимательному и уважительному отношению к миру эмоций, </w:t>
      </w:r>
      <w:proofErr w:type="spellStart"/>
      <w:r w:rsidRPr="004A1B26">
        <w:rPr>
          <w:color w:val="333333"/>
        </w:rPr>
        <w:t>саморегуляции</w:t>
      </w:r>
      <w:proofErr w:type="spellEnd"/>
      <w:r w:rsidRPr="004A1B26">
        <w:rPr>
          <w:color w:val="333333"/>
        </w:rPr>
        <w:t>, взаимопониманию, использованию эмоций при выстраивании взаимодействия. В то же время результаты обучения в группе изменяют детей и педагогов, переносятся и в образовательную среду в целом, изменяя отношения детей со сверстниками и взрослыми.</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br/>
      </w:r>
    </w:p>
    <w:p w:rsidR="00627CB2" w:rsidRPr="004A1B26" w:rsidRDefault="00627CB2" w:rsidP="00627CB2">
      <w:pPr>
        <w:pStyle w:val="a3"/>
        <w:shd w:val="clear" w:color="auto" w:fill="FFFFFF"/>
        <w:spacing w:before="0" w:beforeAutospacing="0" w:after="150" w:afterAutospacing="0"/>
        <w:rPr>
          <w:color w:val="333333"/>
        </w:rPr>
      </w:pPr>
      <w:r w:rsidRPr="004A1B26">
        <w:rPr>
          <w:i/>
          <w:iCs/>
          <w:color w:val="333333"/>
        </w:rPr>
        <w:t>Под эмоциональным интеллектом обычно понимают способность воспринимать и выражать эмоции, понимать и объяснять намерения, мотивацию и желания других людей и свои собственные, видеть причинно-следственные связи, регулировать эмоции (свои собственные и других людей), учитывать знания об эмоциональных состояниях в поведении, использовать знания об эмоциональном мире в решении задач.</w:t>
      </w:r>
    </w:p>
    <w:p w:rsidR="00627CB2" w:rsidRPr="004A1B26" w:rsidRDefault="00627CB2" w:rsidP="00627CB2">
      <w:pPr>
        <w:pStyle w:val="a3"/>
        <w:shd w:val="clear" w:color="auto" w:fill="FFFFFF"/>
        <w:spacing w:before="0" w:beforeAutospacing="0" w:after="150" w:afterAutospacing="0"/>
        <w:rPr>
          <w:color w:val="333333"/>
        </w:rPr>
      </w:pPr>
      <w:r w:rsidRPr="004A1B26">
        <w:rPr>
          <w:b/>
          <w:bCs/>
          <w:i/>
          <w:iCs/>
          <w:color w:val="333333"/>
        </w:rPr>
        <w:t>В ней выделяются следующие составляющие эмоционального интеллекта:</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„„восприятие и идентификация эмоций — способность распознавать свои эмоции и эмоции других людей по их внешним проявлениям (мимике, жестам, голосу и т.п.);</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„„понимание эмоций — умение определять причины возникновения эмоций, видеть связь между мыслями, поведением и эмоциями, предугадывать, как изменятся эмоциональные состояния в ближайшем будущем, понимать сложные эмоции и чувства — как свои, так и других людей;</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„„управление эмоциями — умение регулировать своё эмоциональное состояние, его интенсивность и проявление эмоций, оказывать влияние на эмоциональное состояние других людей;</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t>„„использование эмоций — способность задействовать эмоции для решения актуальных задач, выстраивания взаимодействия.</w:t>
      </w:r>
    </w:p>
    <w:p w:rsidR="00627CB2" w:rsidRPr="004A1B26" w:rsidRDefault="00627CB2" w:rsidP="00627CB2">
      <w:pPr>
        <w:pStyle w:val="a3"/>
        <w:shd w:val="clear" w:color="auto" w:fill="FFFFFF"/>
        <w:spacing w:before="0" w:beforeAutospacing="0" w:after="150" w:afterAutospacing="0"/>
        <w:rPr>
          <w:color w:val="333333"/>
        </w:rPr>
      </w:pPr>
      <w:r w:rsidRPr="004A1B26">
        <w:rPr>
          <w:color w:val="333333"/>
        </w:rPr>
        <w:lastRenderedPageBreak/>
        <w:t>Дети в ходе работы учатся понимать себя, с уважением относиться к своему эмоциональному миру и эмоциям других людей, понимать и принимать свои чувства и на основе этого понимания управлять ими, строить отношения с другими людьми и с миром.</w:t>
      </w:r>
    </w:p>
    <w:p w:rsidR="00627CB2" w:rsidRPr="004A1B26" w:rsidRDefault="00627CB2" w:rsidP="00627CB2">
      <w:pPr>
        <w:shd w:val="clear" w:color="auto" w:fill="FFFFFF"/>
        <w:spacing w:after="0" w:line="240" w:lineRule="auto"/>
        <w:rPr>
          <w:rFonts w:ascii="Times New Roman" w:eastAsia="Times New Roman" w:hAnsi="Times New Roman" w:cs="Times New Roman"/>
          <w:color w:val="1A1A1A"/>
          <w:sz w:val="24"/>
          <w:szCs w:val="24"/>
          <w:lang w:eastAsia="ru-RU"/>
        </w:rPr>
      </w:pPr>
    </w:p>
    <w:p w:rsidR="004417CD" w:rsidRPr="004A1B26" w:rsidRDefault="007B1684" w:rsidP="004417CD">
      <w:pPr>
        <w:shd w:val="clear" w:color="auto" w:fill="FFFFFF"/>
        <w:spacing w:after="450" w:line="360" w:lineRule="atLeast"/>
        <w:rPr>
          <w:rFonts w:ascii="Times New Roman" w:eastAsia="Times New Roman" w:hAnsi="Times New Roman" w:cs="Times New Roman"/>
          <w:color w:val="2B2A32"/>
          <w:sz w:val="24"/>
          <w:szCs w:val="24"/>
          <w:lang w:eastAsia="ru-RU"/>
        </w:rPr>
      </w:pPr>
      <w:hyperlink r:id="rId5" w:tooltip="Программа по развитию личностного потенциала" w:history="1">
        <w:r w:rsidR="004417CD" w:rsidRPr="004A1B26">
          <w:rPr>
            <w:rFonts w:ascii="Times New Roman" w:eastAsia="Times New Roman" w:hAnsi="Times New Roman" w:cs="Times New Roman"/>
            <w:color w:val="FF8C00"/>
            <w:sz w:val="24"/>
            <w:szCs w:val="24"/>
            <w:u w:val="single"/>
            <w:lang w:eastAsia="ru-RU"/>
          </w:rPr>
          <w:t>Программа по развитию личностного потенциала</w:t>
        </w:r>
      </w:hyperlink>
      <w:r w:rsidR="004417CD" w:rsidRPr="004A1B26">
        <w:rPr>
          <w:rFonts w:ascii="Times New Roman" w:eastAsia="Times New Roman" w:hAnsi="Times New Roman" w:cs="Times New Roman"/>
          <w:color w:val="2B2A32"/>
          <w:sz w:val="24"/>
          <w:szCs w:val="24"/>
          <w:lang w:eastAsia="ru-RU"/>
        </w:rPr>
        <w:t> опирается на средовой подход в образовании, который:</w:t>
      </w:r>
      <w:bookmarkStart w:id="0" w:name="_GoBack"/>
      <w:bookmarkEnd w:id="0"/>
    </w:p>
    <w:p w:rsidR="004417CD" w:rsidRPr="004A1B26" w:rsidRDefault="004417CD" w:rsidP="004417CD">
      <w:pPr>
        <w:numPr>
          <w:ilvl w:val="0"/>
          <w:numId w:val="1"/>
        </w:numPr>
        <w:shd w:val="clear" w:color="auto" w:fill="FFFFFF"/>
        <w:spacing w:before="100" w:beforeAutospacing="1" w:after="225" w:line="345" w:lineRule="atLeast"/>
        <w:ind w:left="0"/>
        <w:rPr>
          <w:rFonts w:ascii="Times New Roman" w:eastAsia="Times New Roman" w:hAnsi="Times New Roman" w:cs="Times New Roman"/>
          <w:color w:val="2B2A32"/>
          <w:sz w:val="24"/>
          <w:szCs w:val="24"/>
          <w:lang w:eastAsia="ru-RU"/>
        </w:rPr>
      </w:pPr>
      <w:r w:rsidRPr="004A1B26">
        <w:rPr>
          <w:rFonts w:ascii="Times New Roman" w:eastAsia="Times New Roman" w:hAnsi="Times New Roman" w:cs="Times New Roman"/>
          <w:color w:val="2B2A32"/>
          <w:sz w:val="24"/>
          <w:szCs w:val="24"/>
          <w:lang w:eastAsia="ru-RU"/>
        </w:rPr>
        <w:t>подразумевает создание образовательной среды, в которой условия превращаются в возможности для саморазвития и самообучения детей;</w:t>
      </w:r>
    </w:p>
    <w:p w:rsidR="004417CD" w:rsidRPr="004A1B26" w:rsidRDefault="004417CD" w:rsidP="004417CD">
      <w:pPr>
        <w:numPr>
          <w:ilvl w:val="0"/>
          <w:numId w:val="1"/>
        </w:numPr>
        <w:shd w:val="clear" w:color="auto" w:fill="FFFFFF"/>
        <w:spacing w:before="100" w:beforeAutospacing="1" w:after="225" w:line="345" w:lineRule="atLeast"/>
        <w:ind w:left="0"/>
        <w:rPr>
          <w:rFonts w:ascii="Times New Roman" w:eastAsia="Times New Roman" w:hAnsi="Times New Roman" w:cs="Times New Roman"/>
          <w:color w:val="2B2A32"/>
          <w:sz w:val="24"/>
          <w:szCs w:val="24"/>
          <w:lang w:eastAsia="ru-RU"/>
        </w:rPr>
      </w:pPr>
      <w:r w:rsidRPr="004A1B26">
        <w:rPr>
          <w:rFonts w:ascii="Times New Roman" w:eastAsia="Times New Roman" w:hAnsi="Times New Roman" w:cs="Times New Roman"/>
          <w:color w:val="2B2A32"/>
          <w:sz w:val="24"/>
          <w:szCs w:val="24"/>
          <w:lang w:eastAsia="ru-RU"/>
        </w:rPr>
        <w:t>позволяет опосредованно управлять образовательным процессом, направленным на развитие личности каждого ребенка;</w:t>
      </w:r>
    </w:p>
    <w:p w:rsidR="004417CD" w:rsidRPr="004A1B26" w:rsidRDefault="004417CD" w:rsidP="004417CD">
      <w:pPr>
        <w:numPr>
          <w:ilvl w:val="0"/>
          <w:numId w:val="1"/>
        </w:numPr>
        <w:shd w:val="clear" w:color="auto" w:fill="FFFFFF"/>
        <w:spacing w:before="100" w:beforeAutospacing="1" w:after="0" w:line="345" w:lineRule="atLeast"/>
        <w:ind w:left="0"/>
        <w:rPr>
          <w:rFonts w:ascii="Times New Roman" w:eastAsia="Times New Roman" w:hAnsi="Times New Roman" w:cs="Times New Roman"/>
          <w:color w:val="2B2A32"/>
          <w:sz w:val="24"/>
          <w:szCs w:val="24"/>
          <w:lang w:eastAsia="ru-RU"/>
        </w:rPr>
      </w:pPr>
      <w:r w:rsidRPr="004A1B26">
        <w:rPr>
          <w:rFonts w:ascii="Times New Roman" w:eastAsia="Times New Roman" w:hAnsi="Times New Roman" w:cs="Times New Roman"/>
          <w:color w:val="2B2A32"/>
          <w:sz w:val="24"/>
          <w:szCs w:val="24"/>
          <w:lang w:eastAsia="ru-RU"/>
        </w:rPr>
        <w:t xml:space="preserve">способствует достижению предметных и </w:t>
      </w:r>
      <w:proofErr w:type="spellStart"/>
      <w:r w:rsidRPr="004A1B26">
        <w:rPr>
          <w:rFonts w:ascii="Times New Roman" w:eastAsia="Times New Roman" w:hAnsi="Times New Roman" w:cs="Times New Roman"/>
          <w:color w:val="2B2A32"/>
          <w:sz w:val="24"/>
          <w:szCs w:val="24"/>
          <w:lang w:eastAsia="ru-RU"/>
        </w:rPr>
        <w:t>метапредметных</w:t>
      </w:r>
      <w:proofErr w:type="spellEnd"/>
      <w:r w:rsidRPr="004A1B26">
        <w:rPr>
          <w:rFonts w:ascii="Times New Roman" w:eastAsia="Times New Roman" w:hAnsi="Times New Roman" w:cs="Times New Roman"/>
          <w:color w:val="2B2A32"/>
          <w:sz w:val="24"/>
          <w:szCs w:val="24"/>
          <w:lang w:eastAsia="ru-RU"/>
        </w:rPr>
        <w:t xml:space="preserve"> результатов обучающихся.</w:t>
      </w:r>
    </w:p>
    <w:p w:rsidR="004417CD" w:rsidRPr="004A1B26" w:rsidRDefault="004417CD" w:rsidP="004417CD">
      <w:pPr>
        <w:shd w:val="clear" w:color="auto" w:fill="FFFFFF"/>
        <w:spacing w:after="450" w:line="360" w:lineRule="atLeast"/>
        <w:rPr>
          <w:rFonts w:ascii="Times New Roman" w:eastAsia="Times New Roman" w:hAnsi="Times New Roman" w:cs="Times New Roman"/>
          <w:color w:val="2B2A32"/>
          <w:sz w:val="24"/>
          <w:szCs w:val="24"/>
          <w:lang w:eastAsia="ru-RU"/>
        </w:rPr>
      </w:pPr>
      <w:r w:rsidRPr="004A1B26">
        <w:rPr>
          <w:rFonts w:ascii="Times New Roman" w:eastAsia="Times New Roman" w:hAnsi="Times New Roman" w:cs="Times New Roman"/>
          <w:color w:val="2B2A32"/>
          <w:sz w:val="24"/>
          <w:szCs w:val="24"/>
          <w:lang w:eastAsia="ru-RU"/>
        </w:rPr>
        <w:t>Именно поэтому анализ, проектирование, создание и дальнейшее развитие личностно-развивающей образовательной среды (ЛРОС) в каждой образовательной организации-участнике Программы является первым шагом и необходимым условием успешной реализации изменений.</w:t>
      </w:r>
    </w:p>
    <w:p w:rsidR="005D3C16" w:rsidRPr="004A1B26" w:rsidRDefault="004417CD">
      <w:pPr>
        <w:rPr>
          <w:rFonts w:ascii="Times New Roman" w:hAnsi="Times New Roman" w:cs="Times New Roman"/>
          <w:sz w:val="24"/>
          <w:szCs w:val="24"/>
        </w:rPr>
      </w:pPr>
      <w:r w:rsidRPr="004A1B26">
        <w:rPr>
          <w:rFonts w:ascii="Times New Roman" w:hAnsi="Times New Roman" w:cs="Times New Roman"/>
          <w:sz w:val="24"/>
          <w:szCs w:val="24"/>
        </w:rPr>
        <w:t>Говоря об образовательной среде, стоит обратить внимание на следующие определения. Образовательная среда — это количество содержательных коммуникаций, в которые вовлечен ребенок в течение дня. Качество среды определяется плотностью взаимодействия с разными держателями образовательного контента.  Современная образовательная среда решает задачи не только обучения ребенка, но и профессионального развития педагога. Образовательная среда — все, что ребенка окружает (школа, интернет, город, поселок и пр.) и способно мотивировать на получение образовательных результатов. Образовательная среда формиру</w:t>
      </w:r>
      <w:r w:rsidR="001E1B16" w:rsidRPr="004A1B26">
        <w:rPr>
          <w:rFonts w:ascii="Times New Roman" w:hAnsi="Times New Roman" w:cs="Times New Roman"/>
          <w:sz w:val="24"/>
          <w:szCs w:val="24"/>
        </w:rPr>
        <w:t>ет человека будущего.</w:t>
      </w:r>
      <w:r w:rsidRPr="004A1B26">
        <w:rPr>
          <w:rFonts w:ascii="Times New Roman" w:hAnsi="Times New Roman" w:cs="Times New Roman"/>
          <w:sz w:val="24"/>
          <w:szCs w:val="24"/>
        </w:rPr>
        <w:t xml:space="preserve"> Федеральный государственный образовательный стандарт дошкольного образования предлагает следующее определение образовательной среды: это совокупность образовательных условий, которые создают возможности для эффективного взаимодействия участников образовательного процесса, организации внеурочной деятельности и дополнительного образования, учебного процесса, профессионального развития педагогов, обучения и развития обучающихся с особыми образовательными потребностями и обеспечивают реализацию основных образовательных программ дошкольного, начального, основного и ср</w:t>
      </w:r>
      <w:r w:rsidR="001E1B16" w:rsidRPr="004A1B26">
        <w:rPr>
          <w:rFonts w:ascii="Times New Roman" w:hAnsi="Times New Roman" w:cs="Times New Roman"/>
          <w:sz w:val="24"/>
          <w:szCs w:val="24"/>
        </w:rPr>
        <w:t xml:space="preserve">еднего общего образования. </w:t>
      </w:r>
      <w:r w:rsidRPr="004A1B26">
        <w:rPr>
          <w:rFonts w:ascii="Times New Roman" w:hAnsi="Times New Roman" w:cs="Times New Roman"/>
          <w:sz w:val="24"/>
          <w:szCs w:val="24"/>
        </w:rPr>
        <w:t>При определении понятия «современная образовательная среда» следует учитывать, что образование, согласно стратегическим документам Организации экономического сотрудничества и развития (ОЭСP), призвано не столько дать человеку набор готовых знаний, социальных сценариев и базиса для освоения определенной профессии, сколько обеспечить фундамент для возможности обучаться на протяжении всей жизни (</w:t>
      </w:r>
      <w:proofErr w:type="spellStart"/>
      <w:r w:rsidRPr="004A1B26">
        <w:rPr>
          <w:rFonts w:ascii="Times New Roman" w:hAnsi="Times New Roman" w:cs="Times New Roman"/>
          <w:sz w:val="24"/>
          <w:szCs w:val="24"/>
        </w:rPr>
        <w:t>lifelong</w:t>
      </w:r>
      <w:proofErr w:type="spellEnd"/>
      <w:r w:rsidRPr="004A1B26">
        <w:rPr>
          <w:rFonts w:ascii="Times New Roman" w:hAnsi="Times New Roman" w:cs="Times New Roman"/>
          <w:sz w:val="24"/>
          <w:szCs w:val="24"/>
        </w:rPr>
        <w:t xml:space="preserve"> </w:t>
      </w:r>
      <w:proofErr w:type="spellStart"/>
      <w:r w:rsidRPr="004A1B26">
        <w:rPr>
          <w:rFonts w:ascii="Times New Roman" w:hAnsi="Times New Roman" w:cs="Times New Roman"/>
          <w:sz w:val="24"/>
          <w:szCs w:val="24"/>
        </w:rPr>
        <w:t>learning</w:t>
      </w:r>
      <w:proofErr w:type="spellEnd"/>
      <w:r w:rsidRPr="004A1B26">
        <w:rPr>
          <w:rFonts w:ascii="Times New Roman" w:hAnsi="Times New Roman" w:cs="Times New Roman"/>
          <w:sz w:val="24"/>
          <w:szCs w:val="24"/>
        </w:rPr>
        <w:t xml:space="preserve">) и успешной социализации. С этих позиций актуальным является описание современной образовательной среды через так называемые </w:t>
      </w:r>
      <w:proofErr w:type="spellStart"/>
      <w:r w:rsidRPr="004A1B26">
        <w:rPr>
          <w:rFonts w:ascii="Times New Roman" w:hAnsi="Times New Roman" w:cs="Times New Roman"/>
          <w:sz w:val="24"/>
          <w:szCs w:val="24"/>
        </w:rPr>
        <w:t>soft</w:t>
      </w:r>
      <w:proofErr w:type="spellEnd"/>
      <w:r w:rsidRPr="004A1B26">
        <w:rPr>
          <w:rFonts w:ascii="Times New Roman" w:hAnsi="Times New Roman" w:cs="Times New Roman"/>
          <w:sz w:val="24"/>
          <w:szCs w:val="24"/>
        </w:rPr>
        <w:t xml:space="preserve"> </w:t>
      </w:r>
      <w:proofErr w:type="spellStart"/>
      <w:r w:rsidRPr="004A1B26">
        <w:rPr>
          <w:rFonts w:ascii="Times New Roman" w:hAnsi="Times New Roman" w:cs="Times New Roman"/>
          <w:sz w:val="24"/>
          <w:szCs w:val="24"/>
        </w:rPr>
        <w:t>skills</w:t>
      </w:r>
      <w:proofErr w:type="spellEnd"/>
      <w:r w:rsidRPr="004A1B26">
        <w:rPr>
          <w:rFonts w:ascii="Times New Roman" w:hAnsi="Times New Roman" w:cs="Times New Roman"/>
          <w:sz w:val="24"/>
          <w:szCs w:val="24"/>
        </w:rPr>
        <w:t xml:space="preserve"> — универсальные жизненные навыки. В связи с этим применима, например, позиция зарубежных ученых, согласно которой образовательная среда должна в первую очередь формировать у человека уверенность в себе. Современные тенденции и подходы к формированию пространства образовательной организации: международный опыт и отечественная практика мест для </w:t>
      </w:r>
      <w:r w:rsidRPr="004A1B26">
        <w:rPr>
          <w:rFonts w:ascii="Times New Roman" w:hAnsi="Times New Roman" w:cs="Times New Roman"/>
          <w:sz w:val="24"/>
          <w:szCs w:val="24"/>
        </w:rPr>
        <w:lastRenderedPageBreak/>
        <w:t xml:space="preserve">взаимодополняющих активностей (в частности, освоения общих и специфических знаний в парадигме </w:t>
      </w:r>
      <w:proofErr w:type="spellStart"/>
      <w:r w:rsidRPr="004A1B26">
        <w:rPr>
          <w:rFonts w:ascii="Times New Roman" w:hAnsi="Times New Roman" w:cs="Times New Roman"/>
          <w:sz w:val="24"/>
          <w:szCs w:val="24"/>
        </w:rPr>
        <w:t>деятельностного</w:t>
      </w:r>
      <w:proofErr w:type="spellEnd"/>
      <w:r w:rsidRPr="004A1B26">
        <w:rPr>
          <w:rFonts w:ascii="Times New Roman" w:hAnsi="Times New Roman" w:cs="Times New Roman"/>
          <w:sz w:val="24"/>
          <w:szCs w:val="24"/>
        </w:rPr>
        <w:t xml:space="preserve"> подхода); «поддерживающих» мест (например, мест для отдыха, уединения и размышлений); больших пространств (внутри и вне помещений, например, для развития навыков самоорганизации, </w:t>
      </w:r>
      <w:proofErr w:type="spellStart"/>
      <w:r w:rsidRPr="004A1B26">
        <w:rPr>
          <w:rFonts w:ascii="Times New Roman" w:hAnsi="Times New Roman" w:cs="Times New Roman"/>
          <w:sz w:val="24"/>
          <w:szCs w:val="24"/>
        </w:rPr>
        <w:t>саморегуляции</w:t>
      </w:r>
      <w:proofErr w:type="spellEnd"/>
      <w:r w:rsidRPr="004A1B26">
        <w:rPr>
          <w:rFonts w:ascii="Times New Roman" w:hAnsi="Times New Roman" w:cs="Times New Roman"/>
          <w:sz w:val="24"/>
          <w:szCs w:val="24"/>
        </w:rPr>
        <w:t>, физического развития); мест с</w:t>
      </w:r>
      <w:r w:rsidR="001E1B16" w:rsidRPr="004A1B26">
        <w:rPr>
          <w:rFonts w:ascii="Times New Roman" w:hAnsi="Times New Roman" w:cs="Times New Roman"/>
          <w:sz w:val="24"/>
          <w:szCs w:val="24"/>
        </w:rPr>
        <w:t xml:space="preserve">амообслуживания. </w:t>
      </w:r>
      <w:r w:rsidRPr="004A1B26">
        <w:rPr>
          <w:rFonts w:ascii="Times New Roman" w:hAnsi="Times New Roman" w:cs="Times New Roman"/>
          <w:sz w:val="24"/>
          <w:szCs w:val="24"/>
        </w:rPr>
        <w:t xml:space="preserve">Такое концептуальное видение подразумевает, что современная образовательная среда содержит возможности: для самостоятельности; инициативности; вовлеченности; </w:t>
      </w:r>
      <w:proofErr w:type="spellStart"/>
      <w:r w:rsidRPr="004A1B26">
        <w:rPr>
          <w:rFonts w:ascii="Times New Roman" w:hAnsi="Times New Roman" w:cs="Times New Roman"/>
          <w:sz w:val="24"/>
          <w:szCs w:val="24"/>
        </w:rPr>
        <w:t>субъектности</w:t>
      </w:r>
      <w:proofErr w:type="spellEnd"/>
      <w:r w:rsidRPr="004A1B26">
        <w:rPr>
          <w:rFonts w:ascii="Times New Roman" w:hAnsi="Times New Roman" w:cs="Times New Roman"/>
          <w:sz w:val="24"/>
          <w:szCs w:val="24"/>
        </w:rPr>
        <w:t>; рефлексии. Соответственно, критерии оценки качества образовательной среды должны основываться именно на реализации этих возможностей в различных областях. Другими важными требованиями к современной образовательной среде являются безопасность и возможность участников образовательного процесса противостоять агрессивным проявлениям, в том числе в информационном поле. А дополнительным критерием оценки качества образования может служить степень удовлетворенности о</w:t>
      </w:r>
      <w:r w:rsidR="005D3C16" w:rsidRPr="004A1B26">
        <w:rPr>
          <w:rFonts w:ascii="Times New Roman" w:hAnsi="Times New Roman" w:cs="Times New Roman"/>
          <w:sz w:val="24"/>
          <w:szCs w:val="24"/>
        </w:rPr>
        <w:t>бразовательной средой и про</w:t>
      </w:r>
      <w:r w:rsidRPr="004A1B26">
        <w:rPr>
          <w:rFonts w:ascii="Times New Roman" w:hAnsi="Times New Roman" w:cs="Times New Roman"/>
          <w:sz w:val="24"/>
          <w:szCs w:val="24"/>
        </w:rPr>
        <w:t>цессом обучения всех ключевых участников (учащихся, родителей, педагогов, руководителей образовательных организаций и др.). Соглас</w:t>
      </w:r>
      <w:r w:rsidR="005D3C16" w:rsidRPr="004A1B26">
        <w:rPr>
          <w:rFonts w:ascii="Times New Roman" w:hAnsi="Times New Roman" w:cs="Times New Roman"/>
          <w:sz w:val="24"/>
          <w:szCs w:val="24"/>
        </w:rPr>
        <w:t xml:space="preserve">но отечественному </w:t>
      </w:r>
      <w:r w:rsidRPr="004A1B26">
        <w:rPr>
          <w:rFonts w:ascii="Times New Roman" w:hAnsi="Times New Roman" w:cs="Times New Roman"/>
          <w:sz w:val="24"/>
          <w:szCs w:val="24"/>
        </w:rPr>
        <w:t xml:space="preserve">опыту в области средового подхода в педагогике, детализировать понятие «образовательная среда» необходимо через такие компоненты среды, как: </w:t>
      </w:r>
    </w:p>
    <w:p w:rsidR="005D3C16" w:rsidRPr="004A1B26" w:rsidRDefault="004417CD">
      <w:pPr>
        <w:rPr>
          <w:rFonts w:ascii="Times New Roman" w:hAnsi="Times New Roman" w:cs="Times New Roman"/>
          <w:sz w:val="24"/>
          <w:szCs w:val="24"/>
        </w:rPr>
      </w:pPr>
      <w:r w:rsidRPr="004A1B26">
        <w:rPr>
          <w:rFonts w:ascii="Times New Roman" w:hAnsi="Times New Roman" w:cs="Times New Roman"/>
          <w:sz w:val="24"/>
          <w:szCs w:val="24"/>
        </w:rPr>
        <w:t xml:space="preserve">1) физическое пространство и его обустройство (предметно-пространственный компонент); </w:t>
      </w:r>
    </w:p>
    <w:p w:rsidR="005D3C16" w:rsidRPr="004A1B26" w:rsidRDefault="004417CD">
      <w:pPr>
        <w:rPr>
          <w:rFonts w:ascii="Times New Roman" w:hAnsi="Times New Roman" w:cs="Times New Roman"/>
          <w:sz w:val="24"/>
          <w:szCs w:val="24"/>
        </w:rPr>
      </w:pPr>
      <w:r w:rsidRPr="004A1B26">
        <w:rPr>
          <w:rFonts w:ascii="Times New Roman" w:hAnsi="Times New Roman" w:cs="Times New Roman"/>
          <w:sz w:val="24"/>
          <w:szCs w:val="24"/>
        </w:rPr>
        <w:t xml:space="preserve">2) цифровое пространство и его обустройство (цифровая </w:t>
      </w:r>
      <w:proofErr w:type="spellStart"/>
      <w:r w:rsidRPr="004A1B26">
        <w:rPr>
          <w:rFonts w:ascii="Times New Roman" w:hAnsi="Times New Roman" w:cs="Times New Roman"/>
          <w:sz w:val="24"/>
          <w:szCs w:val="24"/>
        </w:rPr>
        <w:t>информационнообразовательная</w:t>
      </w:r>
      <w:proofErr w:type="spellEnd"/>
      <w:r w:rsidRPr="004A1B26">
        <w:rPr>
          <w:rFonts w:ascii="Times New Roman" w:hAnsi="Times New Roman" w:cs="Times New Roman"/>
          <w:sz w:val="24"/>
          <w:szCs w:val="24"/>
        </w:rPr>
        <w:t xml:space="preserve"> среда, включающая платформы управления учебно-методическими материалами, учебным процессом, информационно-управляющие системы, системы текущего и итогового оценивания и т. д.); </w:t>
      </w:r>
    </w:p>
    <w:p w:rsidR="005D3C16" w:rsidRPr="004A1B26" w:rsidRDefault="004417CD">
      <w:pPr>
        <w:rPr>
          <w:rFonts w:ascii="Times New Roman" w:hAnsi="Times New Roman" w:cs="Times New Roman"/>
          <w:sz w:val="24"/>
          <w:szCs w:val="24"/>
        </w:rPr>
      </w:pPr>
      <w:r w:rsidRPr="004A1B26">
        <w:rPr>
          <w:rFonts w:ascii="Times New Roman" w:hAnsi="Times New Roman" w:cs="Times New Roman"/>
          <w:sz w:val="24"/>
          <w:szCs w:val="24"/>
        </w:rPr>
        <w:t xml:space="preserve">3) характер взаимодействия между участниками образовательного процесса, обусловленный использованием пространств, материалов, оборудования </w:t>
      </w:r>
    </w:p>
    <w:p w:rsidR="00951004" w:rsidRPr="004A1B26" w:rsidRDefault="004417CD">
      <w:pPr>
        <w:rPr>
          <w:rFonts w:ascii="Times New Roman" w:hAnsi="Times New Roman" w:cs="Times New Roman"/>
          <w:sz w:val="24"/>
          <w:szCs w:val="24"/>
        </w:rPr>
      </w:pPr>
      <w:r w:rsidRPr="004A1B26">
        <w:rPr>
          <w:rFonts w:ascii="Times New Roman" w:hAnsi="Times New Roman" w:cs="Times New Roman"/>
          <w:sz w:val="24"/>
          <w:szCs w:val="24"/>
        </w:rPr>
        <w:t>4) структурирование учебного расписания и регламентов работы образовательной организации (распределение времени дня и недели на различные виды деятельности с использованием пространств, материалов, оборудования; требования к содержанию и проведению учебных мероприятий, зонам ответственности участников образовательного процесс</w:t>
      </w:r>
      <w:r w:rsidR="005D3C16" w:rsidRPr="004A1B26">
        <w:rPr>
          <w:rFonts w:ascii="Times New Roman" w:hAnsi="Times New Roman" w:cs="Times New Roman"/>
          <w:sz w:val="24"/>
          <w:szCs w:val="24"/>
        </w:rPr>
        <w:t>а и т. д</w:t>
      </w:r>
      <w:r w:rsidRPr="004A1B26">
        <w:rPr>
          <w:rFonts w:ascii="Times New Roman" w:hAnsi="Times New Roman" w:cs="Times New Roman"/>
          <w:sz w:val="24"/>
          <w:szCs w:val="24"/>
        </w:rPr>
        <w:t>.</w:t>
      </w:r>
    </w:p>
    <w:p w:rsidR="00644917" w:rsidRPr="004A1B26" w:rsidRDefault="00951004">
      <w:pPr>
        <w:rPr>
          <w:rFonts w:ascii="Times New Roman" w:hAnsi="Times New Roman" w:cs="Times New Roman"/>
          <w:sz w:val="24"/>
          <w:szCs w:val="24"/>
        </w:rPr>
      </w:pPr>
      <w:r w:rsidRPr="004A1B26">
        <w:rPr>
          <w:rFonts w:ascii="Times New Roman" w:hAnsi="Times New Roman" w:cs="Times New Roman"/>
          <w:sz w:val="24"/>
          <w:szCs w:val="24"/>
        </w:rPr>
        <w:t xml:space="preserve"> М</w:t>
      </w:r>
      <w:r w:rsidR="004417CD" w:rsidRPr="004A1B26">
        <w:rPr>
          <w:rFonts w:ascii="Times New Roman" w:hAnsi="Times New Roman" w:cs="Times New Roman"/>
          <w:sz w:val="24"/>
          <w:szCs w:val="24"/>
        </w:rPr>
        <w:t xml:space="preserve">одель личностно развивающей образовательной среды включает в себя три компонента: 1) предметно-пространственный; 2) организационно-технологический; 3) социальный. Понятия «образовательная среда» и «образовательное пространство» исследователями нередко отождествляются, понимаются как синонимы. Образовательная среда отличается от образовательного пространства тем, что предполагает включенность человека, субъекта среды в совокупность материальных условий его существования. В среде происходит процесс взаимодействия субъектов, создание условий и механизмов их развития и саморазвития. 1 Школа 2100. Образовательная программа и пути ее реализации. Выпуск 3 / под науч. ред. </w:t>
      </w:r>
    </w:p>
    <w:p w:rsidR="004A09FE" w:rsidRPr="004A1B26" w:rsidRDefault="001E1B16">
      <w:pPr>
        <w:rPr>
          <w:rFonts w:ascii="Times New Roman" w:hAnsi="Times New Roman" w:cs="Times New Roman"/>
          <w:sz w:val="24"/>
          <w:szCs w:val="24"/>
        </w:rPr>
      </w:pPr>
      <w:r w:rsidRPr="004A1B26">
        <w:rPr>
          <w:rFonts w:ascii="Times New Roman" w:hAnsi="Times New Roman" w:cs="Times New Roman"/>
          <w:sz w:val="24"/>
          <w:szCs w:val="24"/>
        </w:rPr>
        <w:t>Остановимся на особенностях проектирования пространства детского сада, обусловленных спецификой возрастного развития дошкольников. Одним из важнейших чувств в жизни формирующейся личности является чувс</w:t>
      </w:r>
      <w:r w:rsidR="004A09FE" w:rsidRPr="004A1B26">
        <w:rPr>
          <w:rFonts w:ascii="Times New Roman" w:hAnsi="Times New Roman" w:cs="Times New Roman"/>
          <w:sz w:val="24"/>
          <w:szCs w:val="24"/>
        </w:rPr>
        <w:t>тво принадлежности к группе</w:t>
      </w:r>
      <w:r w:rsidRPr="004A1B26">
        <w:rPr>
          <w:rFonts w:ascii="Times New Roman" w:hAnsi="Times New Roman" w:cs="Times New Roman"/>
          <w:sz w:val="24"/>
          <w:szCs w:val="24"/>
        </w:rPr>
        <w:t xml:space="preserve">. Обезличенные групповые комнаты, наполненные типовой мебелью и игрушками, не способствуют формированию у детей командного духа, чувства общности, значимости происходящего, своей причастности к чему-то важному. Проблема типового </w:t>
      </w:r>
      <w:r w:rsidRPr="004A1B26">
        <w:rPr>
          <w:rFonts w:ascii="Times New Roman" w:hAnsi="Times New Roman" w:cs="Times New Roman"/>
          <w:sz w:val="24"/>
          <w:szCs w:val="24"/>
        </w:rPr>
        <w:lastRenderedPageBreak/>
        <w:t>пространства</w:t>
      </w:r>
      <w:r w:rsidR="00951004" w:rsidRPr="004A1B26">
        <w:rPr>
          <w:rFonts w:ascii="Times New Roman" w:hAnsi="Times New Roman" w:cs="Times New Roman"/>
          <w:sz w:val="24"/>
          <w:szCs w:val="24"/>
        </w:rPr>
        <w:t>, лишенного индивидуальности, не</w:t>
      </w:r>
      <w:r w:rsidRPr="004A1B26">
        <w:rPr>
          <w:rFonts w:ascii="Times New Roman" w:hAnsi="Times New Roman" w:cs="Times New Roman"/>
          <w:sz w:val="24"/>
          <w:szCs w:val="24"/>
        </w:rPr>
        <w:t xml:space="preserve"> решается списками оборудования, рекомендованного для детского сада, и распределением ресурсов по дошкольным образовательным организациям. Однако изменить ситуацию можно с помощью грамотно подобранных цветовых решений и применения цветовых идентификаторов. Пространства групп в детском саду имеют свои названия, но чаще всего они бывают довольно банальными («Малыш» или «Карапуз») или же безликими, лишенными индивидуальности («младшая», «старшая», «подготовительная» и т. п.). Для детей младшего возраста, мыслящих образами, познающих мир с помощью эмоций, этого недостаточно. Чтобы у дошкольника возникло желание войти в сообщество, почувствовать себя его частью, оно должно иметь звучное, яркое и запоминающееся имя. В этой связи для обозначения групповых зон рекомендуется использовать тотемы, которые будут сопровождать детей на протяжении всего времени их пре</w:t>
      </w:r>
      <w:r w:rsidR="00951004" w:rsidRPr="004A1B26">
        <w:rPr>
          <w:rFonts w:ascii="Times New Roman" w:hAnsi="Times New Roman" w:cs="Times New Roman"/>
          <w:sz w:val="24"/>
          <w:szCs w:val="24"/>
        </w:rPr>
        <w:t>бывания в детском саду</w:t>
      </w:r>
      <w:proofErr w:type="gramStart"/>
      <w:r w:rsidR="00951004" w:rsidRPr="004A1B26">
        <w:rPr>
          <w:rFonts w:ascii="Times New Roman" w:hAnsi="Times New Roman" w:cs="Times New Roman"/>
          <w:sz w:val="24"/>
          <w:szCs w:val="24"/>
        </w:rPr>
        <w:t xml:space="preserve"> </w:t>
      </w:r>
      <w:r w:rsidRPr="004A1B26">
        <w:rPr>
          <w:rFonts w:ascii="Times New Roman" w:hAnsi="Times New Roman" w:cs="Times New Roman"/>
          <w:sz w:val="24"/>
          <w:szCs w:val="24"/>
        </w:rPr>
        <w:t>.</w:t>
      </w:r>
      <w:proofErr w:type="gramEnd"/>
      <w:r w:rsidRPr="004A1B26">
        <w:rPr>
          <w:rFonts w:ascii="Times New Roman" w:hAnsi="Times New Roman" w:cs="Times New Roman"/>
          <w:sz w:val="24"/>
          <w:szCs w:val="24"/>
        </w:rPr>
        <w:t xml:space="preserve"> </w:t>
      </w:r>
    </w:p>
    <w:p w:rsidR="001E1B16" w:rsidRPr="004A1B26" w:rsidRDefault="001E1B16">
      <w:pPr>
        <w:rPr>
          <w:rFonts w:ascii="Times New Roman" w:hAnsi="Times New Roman" w:cs="Times New Roman"/>
          <w:sz w:val="24"/>
          <w:szCs w:val="24"/>
        </w:rPr>
      </w:pPr>
      <w:r w:rsidRPr="004A1B26">
        <w:rPr>
          <w:rFonts w:ascii="Times New Roman" w:hAnsi="Times New Roman" w:cs="Times New Roman"/>
          <w:sz w:val="24"/>
          <w:szCs w:val="24"/>
        </w:rPr>
        <w:t>Преемственность между пространствами для детей разного возраста очень важна для создания чувства причастности. Тотем призван выполнять не только навигационную функцию (обозначать вход в помещение той или иной группы), но и символично-защитную, так что в идеале это должен быть съемный элемент, который будет переходить с двери на дверь вместе с взрослеющей командой детей. Каким бы по цветовому решению ни был тотем (в одну или несколько красок), важно соблюдать сочетаемость цветов при переходе тотема с одного об</w:t>
      </w:r>
      <w:r w:rsidR="004A09FE" w:rsidRPr="004A1B26">
        <w:rPr>
          <w:rFonts w:ascii="Times New Roman" w:hAnsi="Times New Roman" w:cs="Times New Roman"/>
          <w:sz w:val="24"/>
          <w:szCs w:val="24"/>
        </w:rPr>
        <w:t xml:space="preserve">ъекта на другой. Процесс перехода тотемов рекомендуется организовать </w:t>
      </w:r>
      <w:r w:rsidRPr="004A1B26">
        <w:rPr>
          <w:rFonts w:ascii="Times New Roman" w:hAnsi="Times New Roman" w:cs="Times New Roman"/>
          <w:sz w:val="24"/>
          <w:szCs w:val="24"/>
        </w:rPr>
        <w:t>как всеобщий праздник, приурочив его, например, к традиционной дате начала учебного года — 1 сентября. Каждый малыш — центральная фигура дошкольного образования. В детском саду у него должна быть возможность ощущать свою значимость и причастность к процессам, происходящим в дошкольной организации, реализовывать право на собственное пространство. У каждого ребенка, посещающего детский сад, должно быть как временно личное пространство (шкафчик, кроватка, в идеальном случае — свой пластиковый ящик с личными вещами), так и место для демонстрации его творческих достижений. И если с индивидуализацией второй зоны проблем обычно не возникает (работа ребенка сама по себе является маркером его значимости), то личные элементы интерьера дети чаще всего не могут считать своими даже в течение времени пребывания в детском саду. Это серьезное упущение. Для маркировки временно личных пространств (шкафчиков и кроваток), а также мест демонстрации творческих достижений детей рекомендуется использовать кармашки (самый простой вариант), пробковые или магнитные поверхности для размещения детских работ, небольшие маркерные или меловые панели, зажимы различно</w:t>
      </w:r>
      <w:r w:rsidR="00951004" w:rsidRPr="004A1B26">
        <w:rPr>
          <w:rFonts w:ascii="Times New Roman" w:hAnsi="Times New Roman" w:cs="Times New Roman"/>
          <w:sz w:val="24"/>
          <w:szCs w:val="24"/>
        </w:rPr>
        <w:t xml:space="preserve">го дизайна и т. д. </w:t>
      </w:r>
      <w:r w:rsidRPr="004A1B26">
        <w:rPr>
          <w:rFonts w:ascii="Times New Roman" w:hAnsi="Times New Roman" w:cs="Times New Roman"/>
          <w:sz w:val="24"/>
          <w:szCs w:val="24"/>
        </w:rPr>
        <w:t xml:space="preserve"> Конструкции должны быть спроектированы и смонтированы таким образом, чтобы дети могли самостоятельно сменить свой личный «маркер», но при этом его нельзя было бы быстро сорвать</w:t>
      </w:r>
      <w:r w:rsidR="004A09FE" w:rsidRPr="004A1B26">
        <w:rPr>
          <w:rFonts w:ascii="Times New Roman" w:hAnsi="Times New Roman" w:cs="Times New Roman"/>
          <w:sz w:val="24"/>
          <w:szCs w:val="24"/>
        </w:rPr>
        <w:t xml:space="preserve"> или испортить. </w:t>
      </w:r>
      <w:r w:rsidRPr="004A1B26">
        <w:rPr>
          <w:rFonts w:ascii="Times New Roman" w:hAnsi="Times New Roman" w:cs="Times New Roman"/>
          <w:sz w:val="24"/>
          <w:szCs w:val="24"/>
        </w:rPr>
        <w:t xml:space="preserve">Выставочные пространства должны располагаться в местах присутствия родителей. Оптимальными помещениями для организации выставок будут холл, раздевальные и другие зоны ожидания, предусмотренные проектом. Выставочная система должна быть простой, эстетичной, монохромной (белой, серой, черной, прозрачной) и достаточно мобильной (с возможностью быстрой замены экспонатов). Как и в случае с подписью шкафчиков, наиболее простыми в реализации вариантами </w:t>
      </w:r>
      <w:r w:rsidR="00FB4B2D" w:rsidRPr="004A1B26">
        <w:rPr>
          <w:rFonts w:ascii="Times New Roman" w:hAnsi="Times New Roman" w:cs="Times New Roman"/>
          <w:sz w:val="24"/>
          <w:szCs w:val="24"/>
        </w:rPr>
        <w:t>будут различные зажимы</w:t>
      </w:r>
      <w:r w:rsidRPr="004A1B26">
        <w:rPr>
          <w:rFonts w:ascii="Times New Roman" w:hAnsi="Times New Roman" w:cs="Times New Roman"/>
          <w:sz w:val="24"/>
          <w:szCs w:val="24"/>
        </w:rPr>
        <w:t>. Совершенно не обязательно выравнивать все работы и соблюдать визуальную сетку, важно создать правильный фон, который не будет от</w:t>
      </w:r>
      <w:r w:rsidR="00FB4B2D" w:rsidRPr="004A1B26">
        <w:rPr>
          <w:rFonts w:ascii="Times New Roman" w:hAnsi="Times New Roman" w:cs="Times New Roman"/>
          <w:sz w:val="24"/>
          <w:szCs w:val="24"/>
        </w:rPr>
        <w:t>влекать от экспозиции.  Можно использовать п</w:t>
      </w:r>
      <w:r w:rsidRPr="004A1B26">
        <w:rPr>
          <w:rFonts w:ascii="Times New Roman" w:hAnsi="Times New Roman" w:cs="Times New Roman"/>
          <w:sz w:val="24"/>
          <w:szCs w:val="24"/>
        </w:rPr>
        <w:t>рищепки на сетке, зажимы на стене (при желании родители могут</w:t>
      </w:r>
      <w:r w:rsidR="00FB4B2D" w:rsidRPr="004A1B26">
        <w:rPr>
          <w:rFonts w:ascii="Times New Roman" w:hAnsi="Times New Roman" w:cs="Times New Roman"/>
          <w:sz w:val="24"/>
          <w:szCs w:val="24"/>
        </w:rPr>
        <w:t xml:space="preserve"> забрать работы детей домой). </w:t>
      </w:r>
      <w:r w:rsidRPr="004A1B26">
        <w:rPr>
          <w:rFonts w:ascii="Times New Roman" w:hAnsi="Times New Roman" w:cs="Times New Roman"/>
          <w:sz w:val="24"/>
          <w:szCs w:val="24"/>
        </w:rPr>
        <w:t>Оснащение общественных пространств</w:t>
      </w:r>
      <w:r w:rsidR="00951004" w:rsidRPr="004A1B26">
        <w:rPr>
          <w:rFonts w:ascii="Times New Roman" w:hAnsi="Times New Roman" w:cs="Times New Roman"/>
          <w:sz w:val="24"/>
          <w:szCs w:val="24"/>
        </w:rPr>
        <w:t>.</w:t>
      </w:r>
      <w:r w:rsidRPr="004A1B26">
        <w:rPr>
          <w:rFonts w:ascii="Times New Roman" w:hAnsi="Times New Roman" w:cs="Times New Roman"/>
          <w:sz w:val="24"/>
          <w:szCs w:val="24"/>
        </w:rPr>
        <w:t xml:space="preserve"> Холлы и коридоры детского сада выполняют сразу несколько важных функций, соотносимых с разными видами зон. 1. Эвакуационная. При возникновении угрозы жизни и здоровью проходы должны </w:t>
      </w:r>
      <w:r w:rsidRPr="004A1B26">
        <w:rPr>
          <w:rFonts w:ascii="Times New Roman" w:hAnsi="Times New Roman" w:cs="Times New Roman"/>
          <w:sz w:val="24"/>
          <w:szCs w:val="24"/>
        </w:rPr>
        <w:lastRenderedPageBreak/>
        <w:t>обеспечить быструю и беспрепятственную эвакуацию всех детей и сотрудников детского сада в безопасное пространство. В таком пространстве не должно быть никаких притягивающих к себе внимание элементов оформления и мебели, а цвет стен должен быть нейтральным. 2. Транзитная. Функция этой зоны частично совпадает с функцией эвакуационной зоны и призвана обеспечить для детей и родителей и беспрепятственный проход в группу и выход из нее, и посещение помещений для дополнительных занятий, музыкального и спортивного залов. Предпочтительно минимальное визуальное наполнение этой зоны. В коридорах возможно размещение тактильных полос или временных выставок, если для них нет других пространств. Главную декоративную функцию здесь могут выполнять цветовые порталы, окрашенные дверные косяки, навигация. 3. Ожидание. Необходимо предусмотреть пространство как для кратковременного ожидания — окончания занятий, приема пищи, так и для длительного. Эта зона — главное выставочное пространство: если родители забирают ребенка из раздевальной зоны, выставочное пространство должно располагаться именно там или на входе в групповую зону. 4. Социально-представительская. Во входной группе каждой организации должна располагаться зона, свидетельствующая о характере этой организации, стиле управления ею, отношении администрации к детям и сотрудникам. Часто представительская функция совмещается с социальной: во входной группе размещаются лучшие, конкурсные детские работы и а</w:t>
      </w:r>
      <w:r w:rsidR="00FB4B2D" w:rsidRPr="004A1B26">
        <w:rPr>
          <w:rFonts w:ascii="Times New Roman" w:hAnsi="Times New Roman" w:cs="Times New Roman"/>
          <w:sz w:val="24"/>
          <w:szCs w:val="24"/>
        </w:rPr>
        <w:t xml:space="preserve">нонсы различных мероприятий. </w:t>
      </w:r>
      <w:r w:rsidRPr="004A1B26">
        <w:rPr>
          <w:rFonts w:ascii="Times New Roman" w:hAnsi="Times New Roman" w:cs="Times New Roman"/>
          <w:sz w:val="24"/>
          <w:szCs w:val="24"/>
        </w:rPr>
        <w:t>Несмотря на кажущуюся очевидность функции той или иной зоны, педагогический коллектив и администрация каждой дошкольной организации будет использовать пространство по-своему. Например, при переходе из групповой зоны на прогулку или в музыкальный зал воспитатель может построить детей в шеренгу или вести их в свободной группе. Построение и ожидание могут проходить в групповой или раздевальной зоне, в коридоре рядом с групповой. Детям могут разрешать контактировать с пространством или же их будут жестко контролировать. В зависимости от этого предметы, задерживающие внимание детей, могут быть востребованы в разных местах. Поэтому оборудование должно быть легко монтируемым, съемным и взаимозаменяемым, а при необходимости демонтироваться полностью и оставлять опрятную стену без ощущения недоделанности. В соответствии с выполняемой функцией пространство оснащается выставочными зонами, бизибордами</w:t>
      </w:r>
      <w:proofErr w:type="gramStart"/>
      <w:r w:rsidRPr="004A1B26">
        <w:rPr>
          <w:rFonts w:ascii="Times New Roman" w:hAnsi="Times New Roman" w:cs="Times New Roman"/>
          <w:sz w:val="24"/>
          <w:szCs w:val="24"/>
        </w:rPr>
        <w:t>1</w:t>
      </w:r>
      <w:proofErr w:type="gramEnd"/>
      <w:r w:rsidRPr="004A1B26">
        <w:rPr>
          <w:rFonts w:ascii="Times New Roman" w:hAnsi="Times New Roman" w:cs="Times New Roman"/>
          <w:sz w:val="24"/>
          <w:szCs w:val="24"/>
        </w:rPr>
        <w:t>, тактильными стендами или остается пустым для более быстрого продвижения детей.</w:t>
      </w:r>
      <w:r w:rsidR="00FB4B2D" w:rsidRPr="004A1B26">
        <w:rPr>
          <w:rFonts w:ascii="Times New Roman" w:hAnsi="Times New Roman" w:cs="Times New Roman"/>
          <w:sz w:val="24"/>
          <w:szCs w:val="24"/>
        </w:rPr>
        <w:t xml:space="preserve">. </w:t>
      </w:r>
      <w:r w:rsidRPr="004A1B26">
        <w:rPr>
          <w:rFonts w:ascii="Times New Roman" w:hAnsi="Times New Roman" w:cs="Times New Roman"/>
          <w:sz w:val="24"/>
          <w:szCs w:val="24"/>
        </w:rPr>
        <w:t xml:space="preserve">1 </w:t>
      </w:r>
      <w:proofErr w:type="spellStart"/>
      <w:r w:rsidRPr="004A1B26">
        <w:rPr>
          <w:rFonts w:ascii="Times New Roman" w:hAnsi="Times New Roman" w:cs="Times New Roman"/>
          <w:sz w:val="24"/>
          <w:szCs w:val="24"/>
        </w:rPr>
        <w:t>Бизиборд</w:t>
      </w:r>
      <w:proofErr w:type="spellEnd"/>
      <w:r w:rsidRPr="004A1B26">
        <w:rPr>
          <w:rFonts w:ascii="Times New Roman" w:hAnsi="Times New Roman" w:cs="Times New Roman"/>
          <w:sz w:val="24"/>
          <w:szCs w:val="24"/>
        </w:rPr>
        <w:t xml:space="preserve"> (от англ. </w:t>
      </w:r>
      <w:proofErr w:type="spellStart"/>
      <w:r w:rsidRPr="004A1B26">
        <w:rPr>
          <w:rFonts w:ascii="Times New Roman" w:hAnsi="Times New Roman" w:cs="Times New Roman"/>
          <w:sz w:val="24"/>
          <w:szCs w:val="24"/>
        </w:rPr>
        <w:t>busy</w:t>
      </w:r>
      <w:proofErr w:type="spellEnd"/>
      <w:r w:rsidRPr="004A1B26">
        <w:rPr>
          <w:rFonts w:ascii="Times New Roman" w:hAnsi="Times New Roman" w:cs="Times New Roman"/>
          <w:sz w:val="24"/>
          <w:szCs w:val="24"/>
        </w:rPr>
        <w:t xml:space="preserve"> </w:t>
      </w:r>
      <w:proofErr w:type="spellStart"/>
      <w:r w:rsidRPr="004A1B26">
        <w:rPr>
          <w:rFonts w:ascii="Times New Roman" w:hAnsi="Times New Roman" w:cs="Times New Roman"/>
          <w:sz w:val="24"/>
          <w:szCs w:val="24"/>
        </w:rPr>
        <w:t>board</w:t>
      </w:r>
      <w:proofErr w:type="spellEnd"/>
      <w:r w:rsidRPr="004A1B26">
        <w:rPr>
          <w:rFonts w:ascii="Times New Roman" w:hAnsi="Times New Roman" w:cs="Times New Roman"/>
          <w:sz w:val="24"/>
          <w:szCs w:val="24"/>
        </w:rPr>
        <w:t xml:space="preserve"> — занимательная доска) — доска, как правило, деревянная, на которой размещены разнородные тактильные элементы — колесики, кнопки, переключатели, молнии, пуговицы, липучки, дверцы на замочках и т. д. Работа с этой доской способствует развитию мелкой</w:t>
      </w:r>
      <w:r w:rsidR="00FB4B2D" w:rsidRPr="004A1B26">
        <w:rPr>
          <w:rFonts w:ascii="Times New Roman" w:hAnsi="Times New Roman" w:cs="Times New Roman"/>
          <w:sz w:val="24"/>
          <w:szCs w:val="24"/>
        </w:rPr>
        <w:t xml:space="preserve"> моторики и мышления ребенка. Рекомендуется использовать оборудование нейтральных цветов (белого, серого), при необходимости с небольшими цветовыми акцентами; допускается применение светлого дерева.</w:t>
      </w:r>
      <w:r w:rsidRPr="004A1B26">
        <w:rPr>
          <w:rFonts w:ascii="Times New Roman" w:hAnsi="Times New Roman" w:cs="Times New Roman"/>
          <w:sz w:val="24"/>
          <w:szCs w:val="24"/>
        </w:rPr>
        <w:t xml:space="preserve"> На восприятие цвета влияют не только его насыщенность, качество и время воздействия, но и тип нервной системы, возраст, пол человека, а также другие факторы. Детям нравятся яркие цвета (особенно красный и желтый)</w:t>
      </w:r>
      <w:r w:rsidR="00405ABD" w:rsidRPr="004A1B26">
        <w:rPr>
          <w:rFonts w:ascii="Times New Roman" w:hAnsi="Times New Roman" w:cs="Times New Roman"/>
          <w:sz w:val="24"/>
          <w:szCs w:val="24"/>
        </w:rPr>
        <w:t xml:space="preserve"> и светлые тона. </w:t>
      </w:r>
      <w:r w:rsidRPr="004A1B26">
        <w:rPr>
          <w:rFonts w:ascii="Times New Roman" w:hAnsi="Times New Roman" w:cs="Times New Roman"/>
          <w:sz w:val="24"/>
          <w:szCs w:val="24"/>
        </w:rPr>
        <w:t xml:space="preserve">Восприятие цвета влияет на познавательные процессы. Речь идет не о содержании мыслительного процесса, а о его динамических, энергетических характеристиках. Эмпирические наблюдения показывают, что в различных цветовых средах человеку «думается» по-разному: цветовое воздействие может либо препятствовать, либо способствовать решению задачи. Немецкие ученые Г. </w:t>
      </w:r>
      <w:proofErr w:type="spellStart"/>
      <w:r w:rsidRPr="004A1B26">
        <w:rPr>
          <w:rFonts w:ascii="Times New Roman" w:hAnsi="Times New Roman" w:cs="Times New Roman"/>
          <w:sz w:val="24"/>
          <w:szCs w:val="24"/>
        </w:rPr>
        <w:t>Фрилинг</w:t>
      </w:r>
      <w:proofErr w:type="spellEnd"/>
      <w:r w:rsidRPr="004A1B26">
        <w:rPr>
          <w:rFonts w:ascii="Times New Roman" w:hAnsi="Times New Roman" w:cs="Times New Roman"/>
          <w:sz w:val="24"/>
          <w:szCs w:val="24"/>
        </w:rPr>
        <w:t xml:space="preserve"> и К. Ауэр [33], изучавшие особенности восприятия цвета людьми разного пола и возраста, не рекомендуют красить помещения, предназначенные для занятий умственным трудом (школьные классы, студенческие аудитории, научные отделы, лаборатории и т.  п.), в темные и холодные цвета (сочетания </w:t>
      </w:r>
      <w:r w:rsidRPr="004A1B26">
        <w:rPr>
          <w:rFonts w:ascii="Times New Roman" w:hAnsi="Times New Roman" w:cs="Times New Roman"/>
          <w:sz w:val="24"/>
          <w:szCs w:val="24"/>
        </w:rPr>
        <w:lastRenderedPageBreak/>
        <w:t>голубого, зеленого и сине-зеленого), поскольку они вызывают торможение мыслительных процессов, снижают эффективность умственной деятельности. Это касается не только стен, потолка или пола, но и мебели. Наоборот, цвета «активной стороны» (красный и оранжевый) улучшают мыслительную деятельность, повышают ее продуктивность. В сознании людей успешное решение задачи ассоциируется с я</w:t>
      </w:r>
      <w:r w:rsidR="00405ABD" w:rsidRPr="004A1B26">
        <w:rPr>
          <w:rFonts w:ascii="Times New Roman" w:hAnsi="Times New Roman" w:cs="Times New Roman"/>
          <w:sz w:val="24"/>
          <w:szCs w:val="24"/>
        </w:rPr>
        <w:t>ркими, светлыми цветами. По утверждению учёных</w:t>
      </w:r>
      <w:r w:rsidRPr="004A1B26">
        <w:rPr>
          <w:rFonts w:ascii="Times New Roman" w:hAnsi="Times New Roman" w:cs="Times New Roman"/>
          <w:sz w:val="24"/>
          <w:szCs w:val="24"/>
        </w:rPr>
        <w:t xml:space="preserve">, красный занимает первое место в списке цветовых предпочтений детей. Подобный результат дает право считать его самым любимым цветом детского возраста. Красный и желтый — цвета «активной стороны» — пользуются значительно большей симпатией детей дошкольного возраста, чем какие-либо </w:t>
      </w:r>
      <w:r w:rsidR="00405ABD" w:rsidRPr="004A1B26">
        <w:rPr>
          <w:rFonts w:ascii="Times New Roman" w:hAnsi="Times New Roman" w:cs="Times New Roman"/>
          <w:sz w:val="24"/>
          <w:szCs w:val="24"/>
        </w:rPr>
        <w:t>другие</w:t>
      </w:r>
      <w:r w:rsidRPr="004A1B26">
        <w:rPr>
          <w:rFonts w:ascii="Times New Roman" w:hAnsi="Times New Roman" w:cs="Times New Roman"/>
          <w:sz w:val="24"/>
          <w:szCs w:val="24"/>
        </w:rPr>
        <w:t xml:space="preserve">. Цвета коротковолновой части спектра (синий и зеленый) серьезно проигрывают им в популярности. Г. </w:t>
      </w:r>
      <w:proofErr w:type="spellStart"/>
      <w:r w:rsidRPr="004A1B26">
        <w:rPr>
          <w:rFonts w:ascii="Times New Roman" w:hAnsi="Times New Roman" w:cs="Times New Roman"/>
          <w:sz w:val="24"/>
          <w:szCs w:val="24"/>
        </w:rPr>
        <w:t>Фрилинг</w:t>
      </w:r>
      <w:proofErr w:type="spellEnd"/>
      <w:r w:rsidRPr="004A1B26">
        <w:rPr>
          <w:rFonts w:ascii="Times New Roman" w:hAnsi="Times New Roman" w:cs="Times New Roman"/>
          <w:sz w:val="24"/>
          <w:szCs w:val="24"/>
        </w:rPr>
        <w:t xml:space="preserve"> и К. Ауэр в процессе проводимых исследований выявили, что дети от 4 до 10 лет отдают предпочтение красному, пурпурному, розовому и бирюзовому и отвергают черный, темно-коричневый и серый. Причем в детском возрасте цветовые предпочтения связаны не столько с гендерными различиями, сколько с индивидуальными особенностями детей. Исследуя восприятие детьми цвета, С. Б. </w:t>
      </w:r>
      <w:proofErr w:type="spellStart"/>
      <w:r w:rsidRPr="004A1B26">
        <w:rPr>
          <w:rFonts w:ascii="Times New Roman" w:hAnsi="Times New Roman" w:cs="Times New Roman"/>
          <w:sz w:val="24"/>
          <w:szCs w:val="24"/>
        </w:rPr>
        <w:t>Зварыгина</w:t>
      </w:r>
      <w:proofErr w:type="spellEnd"/>
      <w:r w:rsidRPr="004A1B26">
        <w:rPr>
          <w:rFonts w:ascii="Times New Roman" w:hAnsi="Times New Roman" w:cs="Times New Roman"/>
          <w:sz w:val="24"/>
          <w:szCs w:val="24"/>
        </w:rPr>
        <w:t xml:space="preserve"> и А. С. </w:t>
      </w:r>
      <w:proofErr w:type="spellStart"/>
      <w:r w:rsidRPr="004A1B26">
        <w:rPr>
          <w:rFonts w:ascii="Times New Roman" w:hAnsi="Times New Roman" w:cs="Times New Roman"/>
          <w:sz w:val="24"/>
          <w:szCs w:val="24"/>
        </w:rPr>
        <w:t>Гребельник</w:t>
      </w:r>
      <w:proofErr w:type="spellEnd"/>
      <w:r w:rsidRPr="004A1B26">
        <w:rPr>
          <w:rFonts w:ascii="Times New Roman" w:hAnsi="Times New Roman" w:cs="Times New Roman"/>
          <w:sz w:val="24"/>
          <w:szCs w:val="24"/>
        </w:rPr>
        <w:t> [10], ученые из Института дизайна и технологий Костромского государственного университета, пришли к похожим результатам и сделали вывод, что пятилетние дети предпочитают «активную» цветовую гамму (оранжевый, желтый, красный — перечисление в поря</w:t>
      </w:r>
      <w:r w:rsidR="00405ABD" w:rsidRPr="004A1B26">
        <w:rPr>
          <w:rFonts w:ascii="Times New Roman" w:hAnsi="Times New Roman" w:cs="Times New Roman"/>
          <w:sz w:val="24"/>
          <w:szCs w:val="24"/>
        </w:rPr>
        <w:t xml:space="preserve">дке предпочтения). </w:t>
      </w:r>
      <w:r w:rsidRPr="004A1B26">
        <w:rPr>
          <w:rFonts w:ascii="Times New Roman" w:hAnsi="Times New Roman" w:cs="Times New Roman"/>
          <w:sz w:val="24"/>
          <w:szCs w:val="24"/>
        </w:rPr>
        <w:t xml:space="preserve"> Яркие цвета радуют их, притягивают к себе их внимание. Причем воздействие красного, желтого и других ярких цветов не раздражает детей младшего возраста, а даже успокаивает, позволяет им чувствовать себя комфортно. Такие цвета, как фиолетовый, синий, сиреневый, коралловый, коричневый, пастельные и бежевые оттенки хуже воспринимаются детьми и оцениваются ими как «грязные», неопрятные. Белый, светло-серый и оттенки светлого дерева признаны нейтральными, не вызывающими бурной эмоциональной реакции. </w:t>
      </w:r>
      <w:proofErr w:type="spellStart"/>
      <w:r w:rsidRPr="004A1B26">
        <w:rPr>
          <w:rFonts w:ascii="Times New Roman" w:hAnsi="Times New Roman" w:cs="Times New Roman"/>
          <w:sz w:val="24"/>
          <w:szCs w:val="24"/>
        </w:rPr>
        <w:t>Неоднознач</w:t>
      </w:r>
      <w:proofErr w:type="spellEnd"/>
      <w:r w:rsidRPr="004A1B26">
        <w:rPr>
          <w:rFonts w:ascii="Times New Roman" w:hAnsi="Times New Roman" w:cs="Times New Roman"/>
          <w:sz w:val="24"/>
          <w:szCs w:val="24"/>
        </w:rPr>
        <w:t xml:space="preserve">- </w:t>
      </w:r>
      <w:proofErr w:type="gramStart"/>
      <w:r w:rsidRPr="004A1B26">
        <w:rPr>
          <w:rFonts w:ascii="Times New Roman" w:hAnsi="Times New Roman" w:cs="Times New Roman"/>
          <w:sz w:val="24"/>
          <w:szCs w:val="24"/>
        </w:rPr>
        <w:t>96</w:t>
      </w:r>
      <w:proofErr w:type="gramEnd"/>
      <w:r w:rsidRPr="004A1B26">
        <w:rPr>
          <w:rFonts w:ascii="Times New Roman" w:hAnsi="Times New Roman" w:cs="Times New Roman"/>
          <w:sz w:val="24"/>
          <w:szCs w:val="24"/>
        </w:rPr>
        <w:t xml:space="preserve"> но обстоит дело с черным цветом: в целом он плохо воспринимается детьми, однако на небольших пространствах (например, поверхности меловой доски) смотрится органично и не воспринимается негативно. Педагог-психолог И.  И. </w:t>
      </w:r>
      <w:proofErr w:type="spellStart"/>
      <w:r w:rsidRPr="004A1B26">
        <w:rPr>
          <w:rFonts w:ascii="Times New Roman" w:hAnsi="Times New Roman" w:cs="Times New Roman"/>
          <w:sz w:val="24"/>
          <w:szCs w:val="24"/>
        </w:rPr>
        <w:t>Ефременкова</w:t>
      </w:r>
      <w:proofErr w:type="spellEnd"/>
      <w:r w:rsidRPr="004A1B26">
        <w:rPr>
          <w:rFonts w:ascii="Times New Roman" w:hAnsi="Times New Roman" w:cs="Times New Roman"/>
          <w:sz w:val="24"/>
          <w:szCs w:val="24"/>
        </w:rPr>
        <w:t>, методист дошкольного отделения ГБОУ г. Москвы «Школа № 444», в работе «"Цветовая комната" в дошкольном образовательном учреждении» [9] говорит о предпочтительном использовании приглушенных цветов на больших плоскостях и выразительных цветовых акцентах, которые могут присутствовать в пространстве детского сада в виде игрушек, дидактических материалов и меб</w:t>
      </w:r>
      <w:r w:rsidR="0073214A" w:rsidRPr="004A1B26">
        <w:rPr>
          <w:rFonts w:ascii="Times New Roman" w:hAnsi="Times New Roman" w:cs="Times New Roman"/>
          <w:sz w:val="24"/>
          <w:szCs w:val="24"/>
        </w:rPr>
        <w:t xml:space="preserve">ели. </w:t>
      </w:r>
      <w:r w:rsidRPr="004A1B26">
        <w:rPr>
          <w:rFonts w:ascii="Times New Roman" w:hAnsi="Times New Roman" w:cs="Times New Roman"/>
          <w:sz w:val="24"/>
          <w:szCs w:val="24"/>
        </w:rPr>
        <w:t xml:space="preserve"> Кроме того, дети, живущие в больших городах, ежедневно наблюдают архитектурные объекты самых разных форм и цветов, рекламные вывески, разноцветные автомобили, толпы людей в разнообразной одежде; книжная промышленность щедро одаривает малышей множеством ярких и красочных книг. Добавим к этому регулярное взаимодействие с различным мультимедийным оборудованием (телевизором, 98 компьютером, индивидуальными гаджетами), и станет понятно, что современный ребенок не испытывает недостатка в визуальной стимуляции, а скорее наоборот, нуждается в уменьшении количества зрительных раздражи</w:t>
      </w:r>
      <w:r w:rsidR="00405ABD" w:rsidRPr="004A1B26">
        <w:rPr>
          <w:rFonts w:ascii="Times New Roman" w:hAnsi="Times New Roman" w:cs="Times New Roman"/>
          <w:sz w:val="24"/>
          <w:szCs w:val="24"/>
        </w:rPr>
        <w:t xml:space="preserve">телей. </w:t>
      </w:r>
    </w:p>
    <w:sectPr w:rsidR="001E1B16" w:rsidRPr="004A1B26" w:rsidSect="007B16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606E7"/>
    <w:multiLevelType w:val="multilevel"/>
    <w:tmpl w:val="FFA2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7CB2"/>
    <w:rsid w:val="001B1BFC"/>
    <w:rsid w:val="001E1B16"/>
    <w:rsid w:val="00405ABD"/>
    <w:rsid w:val="004417CD"/>
    <w:rsid w:val="004A09FE"/>
    <w:rsid w:val="004A1B26"/>
    <w:rsid w:val="005D3C16"/>
    <w:rsid w:val="00627CB2"/>
    <w:rsid w:val="00644917"/>
    <w:rsid w:val="0073214A"/>
    <w:rsid w:val="007B1684"/>
    <w:rsid w:val="007D6352"/>
    <w:rsid w:val="00951004"/>
    <w:rsid w:val="00A7054C"/>
    <w:rsid w:val="00ED7EFA"/>
    <w:rsid w:val="00FB4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6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7C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190676">
      <w:bodyDiv w:val="1"/>
      <w:marLeft w:val="0"/>
      <w:marRight w:val="0"/>
      <w:marTop w:val="0"/>
      <w:marBottom w:val="0"/>
      <w:divBdr>
        <w:top w:val="none" w:sz="0" w:space="0" w:color="auto"/>
        <w:left w:val="none" w:sz="0" w:space="0" w:color="auto"/>
        <w:bottom w:val="none" w:sz="0" w:space="0" w:color="auto"/>
        <w:right w:val="none" w:sz="0" w:space="0" w:color="auto"/>
      </w:divBdr>
    </w:div>
    <w:div w:id="875855035">
      <w:bodyDiv w:val="1"/>
      <w:marLeft w:val="0"/>
      <w:marRight w:val="0"/>
      <w:marTop w:val="0"/>
      <w:marBottom w:val="0"/>
      <w:divBdr>
        <w:top w:val="none" w:sz="0" w:space="0" w:color="auto"/>
        <w:left w:val="none" w:sz="0" w:space="0" w:color="auto"/>
        <w:bottom w:val="none" w:sz="0" w:space="0" w:color="auto"/>
        <w:right w:val="none" w:sz="0" w:space="0" w:color="auto"/>
      </w:divBdr>
    </w:div>
    <w:div w:id="12016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budushee.ru/education/programma-po-razvitiyu-lichnostnogo-potentsial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2992</Words>
  <Characters>17059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New1</cp:lastModifiedBy>
  <cp:revision>6</cp:revision>
  <dcterms:created xsi:type="dcterms:W3CDTF">2023-03-13T13:55:00Z</dcterms:created>
  <dcterms:modified xsi:type="dcterms:W3CDTF">2023-04-03T15:36:00Z</dcterms:modified>
</cp:coreProperties>
</file>