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69" w:rsidRDefault="00236069" w:rsidP="0023606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927619" cy="1909301"/>
            <wp:effectExtent l="19050" t="0" r="6081" b="0"/>
            <wp:docPr id="1" name="Рисунок 1" descr="G:\дидак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идак\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11" cy="194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2" w:rsidRDefault="00FB3B62" w:rsidP="00FB3B62">
      <w:pPr>
        <w:jc w:val="center"/>
        <w:rPr>
          <w:b/>
          <w:bCs/>
          <w:color w:val="7030A0"/>
          <w:sz w:val="32"/>
          <w:szCs w:val="32"/>
        </w:rPr>
      </w:pPr>
      <w:r w:rsidRPr="00236069">
        <w:rPr>
          <w:b/>
          <w:bCs/>
          <w:color w:val="7030A0"/>
          <w:sz w:val="32"/>
          <w:szCs w:val="32"/>
        </w:rPr>
        <w:t xml:space="preserve">Дидактические игры по трудовому воспитанию </w:t>
      </w:r>
    </w:p>
    <w:p w:rsidR="00FB3B62" w:rsidRDefault="00FB3B62" w:rsidP="00FB3B62">
      <w:pPr>
        <w:jc w:val="center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детей </w:t>
      </w:r>
      <w:r w:rsidRPr="00236069">
        <w:rPr>
          <w:b/>
          <w:bCs/>
          <w:color w:val="7030A0"/>
          <w:sz w:val="32"/>
          <w:szCs w:val="32"/>
        </w:rPr>
        <w:t>5</w:t>
      </w:r>
      <w:r>
        <w:rPr>
          <w:b/>
          <w:bCs/>
          <w:color w:val="7030A0"/>
          <w:sz w:val="32"/>
          <w:szCs w:val="32"/>
        </w:rPr>
        <w:t>-7</w:t>
      </w:r>
      <w:r w:rsidRPr="00236069">
        <w:rPr>
          <w:b/>
          <w:bCs/>
          <w:color w:val="7030A0"/>
          <w:sz w:val="32"/>
          <w:szCs w:val="32"/>
        </w:rPr>
        <w:t xml:space="preserve"> лет</w:t>
      </w:r>
    </w:p>
    <w:p w:rsidR="00FB3B62" w:rsidRPr="00236069" w:rsidRDefault="00FB3B62" w:rsidP="00FB3B62">
      <w:pPr>
        <w:jc w:val="center"/>
        <w:rPr>
          <w:color w:val="7030A0"/>
          <w:sz w:val="32"/>
          <w:szCs w:val="32"/>
        </w:rPr>
      </w:pPr>
    </w:p>
    <w:p w:rsidR="00FB3B62" w:rsidRDefault="008B1EF2" w:rsidP="00236069">
      <w:r w:rsidRPr="003B30D2">
        <w:rPr>
          <w:b/>
          <w:bCs/>
          <w:i/>
          <w:iCs/>
        </w:rPr>
        <w:t>Игра «Угадайте, что я делаю?»</w:t>
      </w:r>
      <w:r w:rsidRPr="003B30D2">
        <w:t xml:space="preserve"> </w:t>
      </w:r>
    </w:p>
    <w:p w:rsidR="00FB3B62" w:rsidRDefault="00FB3B62" w:rsidP="00236069"/>
    <w:p w:rsidR="008B1EF2" w:rsidRPr="003B30D2" w:rsidRDefault="008B1EF2" w:rsidP="00FB3B62">
      <w:pPr>
        <w:jc w:val="both"/>
      </w:pPr>
      <w:r w:rsidRPr="00FB3B62">
        <w:rPr>
          <w:b/>
        </w:rPr>
        <w:t>Цель.</w:t>
      </w:r>
      <w:r w:rsidRPr="003B30D2">
        <w:t xml:space="preserve"> Расширять представления детей о трудовых действиях. Развивать внимание.</w:t>
      </w:r>
    </w:p>
    <w:p w:rsidR="008B1EF2" w:rsidRPr="00FB3B62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и дети берутся за руки и встают в круг. В </w:t>
      </w:r>
      <w:hyperlink r:id="rId5" w:history="1">
        <w:r w:rsidRPr="003B30D2">
          <w:rPr>
            <w:rStyle w:val="a4"/>
            <w:color w:val="auto"/>
            <w:u w:val="none"/>
          </w:rPr>
          <w:t>центр круга выходит ребенок</w:t>
        </w:r>
      </w:hyperlink>
      <w:r w:rsidRPr="003B30D2">
        <w:t xml:space="preserve">. Все идут по кругу и произносят: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Что ты делаешь — не знаем,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Поглядим и угадаем.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Ребенок имитирует трудовые действия не только движениями, но и (по возможности) передавая звуками. </w:t>
      </w:r>
      <w:proofErr w:type="gramStart"/>
      <w:r w:rsidRPr="003B30D2">
        <w:t>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  <w:proofErr w:type="gramEnd"/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Дети угадывают действия. </w:t>
      </w:r>
    </w:p>
    <w:p w:rsidR="00FB3B62" w:rsidRDefault="00FB3B62" w:rsidP="008B1EF2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FB3B62" w:rsidRDefault="008B1EF2" w:rsidP="008B1EF2">
      <w:pPr>
        <w:pStyle w:val="a3"/>
        <w:spacing w:before="0" w:beforeAutospacing="0" w:after="0" w:afterAutospacing="0"/>
      </w:pPr>
      <w:r w:rsidRPr="003B30D2">
        <w:rPr>
          <w:b/>
          <w:bCs/>
          <w:i/>
          <w:iCs/>
        </w:rPr>
        <w:t>Игра «Что сначала, что потом?»</w:t>
      </w:r>
      <w:r w:rsidRPr="003B30D2">
        <w:t xml:space="preserve"> </w:t>
      </w:r>
    </w:p>
    <w:p w:rsidR="00FB3B62" w:rsidRDefault="00FB3B62" w:rsidP="008B1EF2">
      <w:pPr>
        <w:pStyle w:val="a3"/>
        <w:spacing w:before="0" w:beforeAutospacing="0" w:after="0" w:afterAutospacing="0"/>
      </w:pP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FB3B62">
        <w:rPr>
          <w:b/>
        </w:rPr>
        <w:t>Цель.</w:t>
      </w:r>
      <w:r w:rsidRPr="003B30D2">
        <w:t xml:space="preserve"> Уточнять знания детей о правилах пересадки комнатных растений. </w:t>
      </w:r>
    </w:p>
    <w:p w:rsidR="008B1EF2" w:rsidRPr="00FB3B62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показывает детям картинки с изображением этапов пересадки комнатных растений и просит разложить их по порядку выполнения действий.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• Опрокинутый горшок, из него вынимают растение.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Мытье горшка.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• Укладывание камушков на дно горшка.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</w:t>
      </w:r>
      <w:proofErr w:type="spellStart"/>
      <w:r w:rsidRPr="003B30D2">
        <w:t>Насыпание</w:t>
      </w:r>
      <w:proofErr w:type="spellEnd"/>
      <w:r w:rsidRPr="003B30D2">
        <w:t xml:space="preserve"> в </w:t>
      </w:r>
      <w:hyperlink r:id="rId6" w:history="1">
        <w:r w:rsidRPr="003B30D2">
          <w:rPr>
            <w:rStyle w:val="a4"/>
            <w:color w:val="auto"/>
            <w:u w:val="none"/>
          </w:rPr>
          <w:t>горшок песка</w:t>
        </w:r>
      </w:hyperlink>
      <w:r w:rsidRPr="003B30D2">
        <w:t xml:space="preserve"> (высота 1 см).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</w:t>
      </w:r>
      <w:proofErr w:type="spellStart"/>
      <w:r w:rsidRPr="003B30D2">
        <w:t>Насыпание</w:t>
      </w:r>
      <w:proofErr w:type="spellEnd"/>
      <w:r w:rsidRPr="003B30D2">
        <w:t xml:space="preserve"> в горшок поверх песка немного земли.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</w:t>
      </w:r>
      <w:proofErr w:type="spellStart"/>
      <w:r w:rsidRPr="003B30D2">
        <w:t>Отряхивание</w:t>
      </w:r>
      <w:proofErr w:type="spellEnd"/>
      <w:r w:rsidRPr="003B30D2">
        <w:t xml:space="preserve"> палочкой старой земли с корней растения.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• Срезание загнивших корней.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Посадка растения в горшок так, чтобы место перехода стебля в корень было на поверхности, и засыпание землей.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• Уплотнение земли.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• Установка горшка </w:t>
      </w:r>
      <w:hyperlink r:id="rId7" w:history="1">
        <w:r w:rsidRPr="003B30D2">
          <w:rPr>
            <w:rStyle w:val="a4"/>
            <w:color w:val="auto"/>
            <w:u w:val="none"/>
          </w:rPr>
          <w:t>с растением на поддон</w:t>
        </w:r>
      </w:hyperlink>
      <w:r w:rsidRPr="003B30D2">
        <w:t xml:space="preserve">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• Полив растения под корень.</w:t>
      </w:r>
    </w:p>
    <w:p w:rsidR="00FB3B62" w:rsidRDefault="00FB3B62" w:rsidP="008B1EF2">
      <w:pPr>
        <w:rPr>
          <w:b/>
          <w:bCs/>
          <w:i/>
          <w:iCs/>
        </w:rPr>
      </w:pPr>
    </w:p>
    <w:p w:rsidR="00FB3B62" w:rsidRDefault="008B1EF2" w:rsidP="008B1EF2">
      <w:pPr>
        <w:rPr>
          <w:b/>
          <w:bCs/>
          <w:i/>
          <w:iCs/>
        </w:rPr>
      </w:pPr>
      <w:r w:rsidRPr="003B30D2">
        <w:rPr>
          <w:b/>
          <w:bCs/>
          <w:i/>
          <w:iCs/>
        </w:rPr>
        <w:t>Игра «Назови профессию»</w:t>
      </w:r>
    </w:p>
    <w:p w:rsidR="00FB3B62" w:rsidRDefault="00FB3B62" w:rsidP="008B1EF2">
      <w:pPr>
        <w:rPr>
          <w:b/>
          <w:bCs/>
          <w:i/>
          <w:iCs/>
        </w:rPr>
      </w:pPr>
    </w:p>
    <w:p w:rsidR="008B1EF2" w:rsidRPr="003B30D2" w:rsidRDefault="008B1EF2" w:rsidP="008B1EF2">
      <w:r w:rsidRPr="00FB3B62">
        <w:rPr>
          <w:b/>
        </w:rPr>
        <w:t xml:space="preserve">Цель. </w:t>
      </w:r>
      <w:r w:rsidRPr="003B30D2">
        <w:t xml:space="preserve">Учить детей правильно называть профессии людей по видам машин, управляемых ими. </w:t>
      </w:r>
    </w:p>
    <w:p w:rsidR="008B1EF2" w:rsidRPr="00FB3B62" w:rsidRDefault="008B1EF2" w:rsidP="008B1EF2">
      <w:pPr>
        <w:pStyle w:val="a3"/>
        <w:spacing w:before="0" w:beforeAutospacing="0" w:after="0" w:afterAutospacing="0"/>
        <w:rPr>
          <w:b/>
        </w:rPr>
      </w:pPr>
      <w:r w:rsidRPr="00FB3B62">
        <w:rPr>
          <w:b/>
        </w:rPr>
        <w:lastRenderedPageBreak/>
        <w:t>Ход игры: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Воспитатель называет машины, транспортные и прочие технические средства, а дети называют профессии людей, которые ими управляют.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Трактор — тракторист.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Машина — шофер.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Экскаватор — экскаваторщик.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Комбайн — комбайнер.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Подъемный кран — крановщик.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Поезд — машинист.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Корабль — капитан.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Самолет —</w:t>
      </w:r>
      <w:r w:rsidR="00FB3B62">
        <w:t xml:space="preserve"> </w:t>
      </w:r>
      <w:r w:rsidRPr="003B30D2">
        <w:t xml:space="preserve">летчик (пилот).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Космический корабль — космонавт.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Пожарная машина —</w:t>
      </w:r>
      <w:r w:rsidR="00FB3B62">
        <w:t xml:space="preserve"> </w:t>
      </w:r>
      <w:r w:rsidRPr="003B30D2">
        <w:t xml:space="preserve">пожарный.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Бульдозер — бульдозерист.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Гоночная машина —</w:t>
      </w:r>
      <w:r w:rsidR="00FB3B62">
        <w:t xml:space="preserve"> </w:t>
      </w:r>
      <w:r w:rsidRPr="003B30D2">
        <w:t xml:space="preserve">гонщик (пилот). </w:t>
      </w:r>
    </w:p>
    <w:p w:rsidR="00FB3B62" w:rsidRDefault="00FB3B62" w:rsidP="008B1EF2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FB3B62" w:rsidRDefault="008B1EF2" w:rsidP="008B1EF2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3B30D2">
        <w:rPr>
          <w:b/>
          <w:bCs/>
          <w:i/>
          <w:iCs/>
        </w:rPr>
        <w:t>Игра «Угадай профессию»</w:t>
      </w:r>
    </w:p>
    <w:p w:rsidR="00FB3B62" w:rsidRDefault="00FB3B62" w:rsidP="008B1EF2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FB3B62">
        <w:rPr>
          <w:b/>
        </w:rPr>
        <w:t>Цель.</w:t>
      </w:r>
      <w:r w:rsidRPr="003B30D2">
        <w:t xml:space="preserve"> Расширять представления детей о профессиях. </w:t>
      </w:r>
    </w:p>
    <w:p w:rsidR="008B1EF2" w:rsidRPr="00FB3B62" w:rsidRDefault="008B1EF2" w:rsidP="008B1EF2">
      <w:pPr>
        <w:pStyle w:val="a3"/>
        <w:spacing w:before="0" w:beforeAutospacing="0" w:after="0" w:afterAutospacing="0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 </w:t>
      </w:r>
    </w:p>
    <w:p w:rsidR="00FB3B62" w:rsidRDefault="00FB3B62" w:rsidP="008B1EF2">
      <w:pPr>
        <w:pStyle w:val="a3"/>
        <w:spacing w:before="0" w:beforeAutospacing="0" w:after="0" w:afterAutospacing="0"/>
      </w:pP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Овца — овцевод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Олень — оленевод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Сад — садовод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Цветы — цветовод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Пчела — пчеловод. 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Гаечный ключ — слесарь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Ведро и швабра—уборщица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Билет — кондуктор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Касса — кассир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Рубанок — столяр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Краска и кисть —</w:t>
      </w:r>
      <w:r w:rsidR="00FC3676">
        <w:t xml:space="preserve"> маляр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Мастерок — штукатур. 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Молот и наковальня — кузнец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Огнетушитель — пожарны</w:t>
      </w:r>
      <w:r w:rsidR="00FC3676">
        <w:t>й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Шприц — медсестра</w:t>
      </w:r>
    </w:p>
    <w:p w:rsidR="008B1EF2" w:rsidRPr="003B30D2" w:rsidRDefault="00FC3676" w:rsidP="008B1EF2">
      <w:pPr>
        <w:pStyle w:val="a3"/>
        <w:spacing w:before="0" w:beforeAutospacing="0" w:after="0" w:afterAutospacing="0"/>
      </w:pPr>
      <w:r>
        <w:t>Электропила — лесоруб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Рыбацкая сеть —</w:t>
      </w:r>
      <w:r w:rsidR="00FC3676">
        <w:t xml:space="preserve"> рыбак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Зу</w:t>
      </w:r>
      <w:r w:rsidR="00FC3676">
        <w:t>боврачебное кресло — стоматолог</w:t>
      </w:r>
    </w:p>
    <w:p w:rsidR="00FB3B62" w:rsidRDefault="00FB3B62" w:rsidP="008B1EF2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rPr>
          <w:b/>
          <w:bCs/>
          <w:i/>
          <w:iCs/>
        </w:rPr>
        <w:t>Игра «Кому без них не обойтись?»</w:t>
      </w:r>
    </w:p>
    <w:p w:rsidR="00FB3B62" w:rsidRDefault="00FB3B62" w:rsidP="008B1EF2"/>
    <w:p w:rsidR="008B1EF2" w:rsidRPr="003B30D2" w:rsidRDefault="008B1EF2" w:rsidP="00FB3B62">
      <w:pPr>
        <w:jc w:val="both"/>
      </w:pPr>
      <w:r w:rsidRPr="00FB3B62">
        <w:rPr>
          <w:b/>
        </w:rPr>
        <w:t>Цель.</w:t>
      </w:r>
      <w:r w:rsidRPr="003B30D2">
        <w:t xml:space="preserve"> Закреплять знания детей о материалах, инструментах и оборудовании, необходимых людям разных профессий. </w:t>
      </w:r>
    </w:p>
    <w:p w:rsidR="00FC3676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называет предмет, а дети — профессию человека, которому он необходим. </w:t>
      </w:r>
      <w:proofErr w:type="gramStart"/>
      <w:r w:rsidRPr="003B30D2">
        <w:t xml:space="preserve">Например: шприц, пульт управления, ножницы, мука, </w:t>
      </w:r>
      <w:r w:rsidR="00FB3B62">
        <w:t>садовый опрыскиватель, телефон</w:t>
      </w:r>
      <w:r w:rsidRPr="003B30D2">
        <w:t xml:space="preserve">, носилки, рубанок, тачка, жезл, сверло, </w:t>
      </w:r>
      <w:proofErr w:type="spellStart"/>
      <w:r w:rsidRPr="003B30D2">
        <w:t>электрокабель</w:t>
      </w:r>
      <w:proofErr w:type="spellEnd"/>
      <w:r w:rsidRPr="003B30D2">
        <w:t>, гвоздь, моток проволоки, кассовый аппарат, сумка почтальона, рулон обоев, касса, карандаш, кисть, поднос, звонок.</w:t>
      </w:r>
      <w:proofErr w:type="gramEnd"/>
    </w:p>
    <w:p w:rsidR="008B1EF2" w:rsidRPr="003B30D2" w:rsidRDefault="008B1EF2" w:rsidP="008B1EF2">
      <w:pPr>
        <w:spacing w:line="360" w:lineRule="auto"/>
      </w:pPr>
    </w:p>
    <w:sectPr w:rsidR="008B1EF2" w:rsidRPr="003B30D2" w:rsidSect="008B1EF2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1EF2"/>
    <w:rsid w:val="00095583"/>
    <w:rsid w:val="00236069"/>
    <w:rsid w:val="003870C8"/>
    <w:rsid w:val="004A2734"/>
    <w:rsid w:val="008B1EF2"/>
    <w:rsid w:val="008E5E7C"/>
    <w:rsid w:val="00FB3B62"/>
    <w:rsid w:val="00FC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E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B1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0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hdocs.ru/poznakomite-detej-s-komnatnim-rasteniem-fialko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kak-nauchite-rebenka-hodite-na-gorshok-prostie-soveti.html" TargetMode="External"/><Relationship Id="rId5" Type="http://schemas.openxmlformats.org/officeDocument/2006/relationships/hyperlink" Target="http://psihdocs.ru/instrukciya-davajte-dadim-kollektivnoe-opisanie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4</cp:revision>
  <dcterms:created xsi:type="dcterms:W3CDTF">2018-10-21T11:36:00Z</dcterms:created>
  <dcterms:modified xsi:type="dcterms:W3CDTF">2018-11-07T17:31:00Z</dcterms:modified>
</cp:coreProperties>
</file>